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85" w:rsidRPr="003F750B" w:rsidRDefault="00135970" w:rsidP="00666A85">
      <w:pPr>
        <w:ind w:left="284" w:hanging="284"/>
        <w:jc w:val="center"/>
        <w:rPr>
          <w:rFonts w:ascii="Century Gothic" w:hAnsi="Century Gothic"/>
          <w:sz w:val="36"/>
        </w:rPr>
      </w:pPr>
      <w:r>
        <w:rPr>
          <w:rFonts w:ascii="Century Gothic" w:hAnsi="Century Gothic"/>
          <w:noProof/>
          <w:lang w:eastAsia="bg-BG"/>
        </w:rPr>
        <w:pict>
          <v:shapetype id="_x0000_t202" coordsize="21600,21600" o:spt="202" path="m,l,21600r21600,l21600,xe">
            <v:stroke joinstyle="miter"/>
            <v:path gradientshapeok="t" o:connecttype="rect"/>
          </v:shapetype>
          <v:shape id="Текстово поле 11" o:spid="_x0000_s1026" type="#_x0000_t202" style="position:absolute;left:0;text-align:left;margin-left:26.85pt;margin-top:15.6pt;width:77.75pt;height:70.55pt;z-index:25166131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" stroked="f">
            <v:textbox style="mso-fit-shape-to-text:t">
              <w:txbxContent>
                <w:p w:rsidR="00135970" w:rsidRDefault="00135970" w:rsidP="00666A85">
                  <w:r>
                    <w:rPr>
                      <w:noProof/>
                      <w:lang w:eastAsia="bg-BG"/>
                    </w:rPr>
                    <w:drawing>
                      <wp:inline distT="0" distB="0" distL="0" distR="0">
                        <wp:extent cx="803275" cy="803275"/>
                        <wp:effectExtent l="0" t="0" r="0" b="0"/>
                        <wp:docPr id="10" name="Картина 10" descr="Лого Те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ого Теми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txbxContent>
            </v:textbox>
          </v:shape>
        </w:pict>
      </w:r>
    </w:p>
    <w:p w:rsidR="00666A85" w:rsidRPr="00325096" w:rsidRDefault="00135970" w:rsidP="00666A85">
      <w:pPr>
        <w:ind w:left="284" w:hanging="284"/>
        <w:jc w:val="center"/>
        <w:rPr>
          <w:rFonts w:ascii="Century Gothic" w:hAnsi="Century Gothic"/>
          <w:sz w:val="36"/>
          <w:lang w:val="en-US"/>
        </w:rPr>
      </w:pPr>
      <w:r>
        <w:rPr>
          <w:rFonts w:ascii="Century Gothic" w:hAnsi="Century Gothic"/>
          <w:noProof/>
          <w:lang w:eastAsia="bg-BG"/>
        </w:rPr>
        <w:pict>
          <v:shape id="Текстово поле 9" o:spid="_x0000_s1027" type="#_x0000_t202" style="position:absolute;left:0;text-align:left;margin-left:127.3pt;margin-top:5.15pt;width:336.6pt;height:53.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" stroked="f">
            <v:textbox>
              <w:txbxContent>
                <w:p w:rsidR="00135970" w:rsidRPr="00CC508F" w:rsidRDefault="00135970" w:rsidP="00666A85">
                  <w:pPr>
                    <w:spacing w:line="360" w:lineRule="auto"/>
                    <w:jc w:val="center"/>
                    <w:rPr>
                      <w:rFonts w:ascii="Wide Latin" w:hAnsi="Wide Latin"/>
                      <w:sz w:val="30"/>
                      <w:szCs w:val="30"/>
                    </w:rPr>
                  </w:pPr>
                  <w:r w:rsidRPr="00CC508F">
                    <w:rPr>
                      <w:rFonts w:ascii="Verdana" w:hAnsi="Verdana"/>
                      <w:sz w:val="30"/>
                      <w:szCs w:val="30"/>
                    </w:rPr>
                    <w:t>РЕПУБЛИКА</w:t>
                  </w:r>
                  <w:r w:rsidRPr="00CC508F">
                    <w:rPr>
                      <w:rFonts w:ascii="Wide Latin" w:hAnsi="Wide Latin"/>
                      <w:sz w:val="30"/>
                      <w:szCs w:val="30"/>
                    </w:rPr>
                    <w:t xml:space="preserve"> </w:t>
                  </w:r>
                  <w:r w:rsidRPr="00CC508F">
                    <w:rPr>
                      <w:rFonts w:ascii="Verdana" w:hAnsi="Verdana"/>
                      <w:sz w:val="30"/>
                      <w:szCs w:val="30"/>
                    </w:rPr>
                    <w:t>БЪЛГАРИЯ</w:t>
                  </w:r>
                </w:p>
                <w:p w:rsidR="00135970" w:rsidRPr="00CC508F" w:rsidRDefault="00135970" w:rsidP="00666A85">
                  <w:pPr>
                    <w:pStyle w:val="af"/>
                    <w:spacing w:line="360" w:lineRule="auto"/>
                    <w:ind w:right="40"/>
                    <w:rPr>
                      <w:rFonts w:ascii="Wide Latin" w:hAnsi="Wide Latin"/>
                      <w:sz w:val="30"/>
                      <w:szCs w:val="30"/>
                    </w:rPr>
                  </w:pPr>
                  <w:r w:rsidRPr="00CC508F">
                    <w:rPr>
                      <w:rFonts w:ascii="Verdana" w:hAnsi="Verdana"/>
                      <w:sz w:val="30"/>
                      <w:szCs w:val="30"/>
                    </w:rPr>
                    <w:t>ОКРЪЖЕН</w:t>
                  </w:r>
                  <w:r w:rsidRPr="00CC508F">
                    <w:rPr>
                      <w:rFonts w:ascii="Wide Latin" w:hAnsi="Wide Latin"/>
                      <w:sz w:val="30"/>
                      <w:szCs w:val="30"/>
                    </w:rPr>
                    <w:t xml:space="preserve"> </w:t>
                  </w:r>
                  <w:r w:rsidRPr="00CC508F">
                    <w:rPr>
                      <w:rFonts w:ascii="Verdana" w:hAnsi="Verdana"/>
                      <w:sz w:val="30"/>
                      <w:szCs w:val="30"/>
                    </w:rPr>
                    <w:t>СЪД</w:t>
                  </w:r>
                  <w:r w:rsidRPr="00CC508F">
                    <w:rPr>
                      <w:rFonts w:ascii="Wide Latin" w:hAnsi="Wide Latin"/>
                      <w:sz w:val="30"/>
                      <w:szCs w:val="30"/>
                    </w:rPr>
                    <w:t>-</w:t>
                  </w:r>
                  <w:r w:rsidRPr="00CC508F">
                    <w:rPr>
                      <w:rFonts w:ascii="Verdana" w:hAnsi="Verdana"/>
                      <w:sz w:val="30"/>
                      <w:szCs w:val="30"/>
                    </w:rPr>
                    <w:t>СМОЛЯН</w:t>
                  </w:r>
                </w:p>
                <w:p w:rsidR="00135970" w:rsidRPr="00CC508F" w:rsidRDefault="00135970" w:rsidP="00666A85">
                  <w:pPr>
                    <w:tabs>
                      <w:tab w:val="left" w:pos="720"/>
                      <w:tab w:val="left" w:pos="1440"/>
                      <w:tab w:val="left" w:pos="2160"/>
                      <w:tab w:val="left" w:pos="2880"/>
                      <w:tab w:val="left" w:pos="3600"/>
                      <w:tab w:val="left" w:pos="4320"/>
                      <w:tab w:val="left" w:pos="5040"/>
                      <w:tab w:val="left" w:pos="5760"/>
                      <w:tab w:val="left" w:pos="6480"/>
                      <w:tab w:val="left" w:pos="7035"/>
                    </w:tabs>
                    <w:jc w:val="center"/>
                    <w:rPr>
                      <w:rFonts w:ascii="Wide Latin" w:hAnsi="Wide Latin"/>
                      <w:b/>
                      <w:spacing w:val="100"/>
                      <w:sz w:val="8"/>
                    </w:rPr>
                  </w:pPr>
                </w:p>
                <w:p w:rsidR="00135970" w:rsidRPr="00CC508F" w:rsidRDefault="00135970" w:rsidP="00666A85">
                  <w:pPr>
                    <w:jc w:val="center"/>
                    <w:rPr>
                      <w:rFonts w:ascii="Wide Latin" w:hAnsi="Wide Latin" w:cs="Courier New"/>
                      <w:sz w:val="20"/>
                      <w:szCs w:val="20"/>
                    </w:rPr>
                  </w:pPr>
                  <w:r w:rsidRPr="00CC508F">
                    <w:rPr>
                      <w:rFonts w:ascii="Wide Latin" w:hAnsi="Wide Latin" w:cs="Courier New"/>
                      <w:sz w:val="20"/>
                      <w:szCs w:val="20"/>
                    </w:rPr>
                    <w:t xml:space="preserve">, </w:t>
                  </w:r>
                </w:p>
                <w:p w:rsidR="00135970" w:rsidRPr="00CC508F" w:rsidRDefault="00135970" w:rsidP="00666A85">
                  <w:pPr>
                    <w:jc w:val="center"/>
                    <w:rPr>
                      <w:rFonts w:ascii="Wide Latin" w:hAnsi="Wide Latin" w:cs="Courier New"/>
                      <w:sz w:val="20"/>
                      <w:szCs w:val="20"/>
                      <w:lang w:val="be-BY"/>
                    </w:rPr>
                  </w:pPr>
                  <w:r w:rsidRPr="00CC508F">
                    <w:rPr>
                      <w:rFonts w:ascii="Wide Latin" w:hAnsi="Wide Latin" w:cs="Courier New"/>
                      <w:sz w:val="20"/>
                      <w:szCs w:val="20"/>
                      <w:lang w:val="be-BY"/>
                    </w:rPr>
                    <w:t xml:space="preserve">  </w:t>
                  </w:r>
                </w:p>
                <w:p w:rsidR="00135970" w:rsidRPr="00CC508F" w:rsidRDefault="00135970" w:rsidP="00666A85">
                  <w:pPr>
                    <w:jc w:val="both"/>
                    <w:rPr>
                      <w:rFonts w:ascii="Wide Latin" w:hAnsi="Wide Latin" w:cs="Courier New"/>
                      <w:sz w:val="20"/>
                      <w:szCs w:val="20"/>
                      <w:lang w:val="be-BY"/>
                    </w:rPr>
                  </w:pPr>
                </w:p>
                <w:p w:rsidR="00135970" w:rsidRPr="00CC508F" w:rsidRDefault="00135970" w:rsidP="00666A85">
                  <w:pPr>
                    <w:rPr>
                      <w:rFonts w:ascii="Wide Latin" w:hAnsi="Wide Latin"/>
                    </w:rPr>
                  </w:pPr>
                </w:p>
              </w:txbxContent>
            </v:textbox>
          </v:shape>
        </w:pict>
      </w:r>
    </w:p>
    <w:p w:rsidR="00666A85" w:rsidRPr="00325096" w:rsidRDefault="00666A85" w:rsidP="00666A85">
      <w:pPr>
        <w:ind w:left="284" w:hanging="284"/>
        <w:jc w:val="center"/>
        <w:rPr>
          <w:rFonts w:ascii="Century Gothic" w:hAnsi="Century Gothic" w:cs="Courier New"/>
        </w:rPr>
      </w:pPr>
    </w:p>
    <w:p w:rsidR="00666A85" w:rsidRPr="00325096" w:rsidRDefault="00666A85" w:rsidP="00666A85">
      <w:pPr>
        <w:tabs>
          <w:tab w:val="left" w:pos="10710"/>
        </w:tabs>
        <w:ind w:left="284" w:hanging="284"/>
        <w:jc w:val="center"/>
        <w:rPr>
          <w:rFonts w:ascii="Century Gothic" w:hAnsi="Century Gothic"/>
        </w:rPr>
      </w:pPr>
    </w:p>
    <w:p w:rsidR="00666A85" w:rsidRPr="00325096" w:rsidRDefault="00666A85" w:rsidP="00666A85">
      <w:pPr>
        <w:ind w:left="284" w:hanging="284"/>
        <w:jc w:val="center"/>
        <w:rPr>
          <w:rFonts w:ascii="Century Gothic" w:hAnsi="Century Gothic"/>
          <w:sz w:val="28"/>
        </w:rPr>
      </w:pPr>
    </w:p>
    <w:p w:rsidR="00666A85" w:rsidRPr="00325096" w:rsidRDefault="00135970" w:rsidP="00666A85">
      <w:pPr>
        <w:jc w:val="center"/>
        <w:rPr>
          <w:rFonts w:ascii="Century Gothic" w:hAnsi="Century Gothic"/>
          <w:sz w:val="28"/>
        </w:rPr>
      </w:pPr>
      <w:r>
        <w:rPr>
          <w:rFonts w:ascii="Century Gothic" w:hAnsi="Century Gothic"/>
          <w:noProof/>
          <w:lang w:eastAsia="bg-BG"/>
        </w:rPr>
        <w:pict>
          <v:line id="Право съединение 8" o:spid="_x0000_s1028" style="position:absolute;left:0;text-align:left;z-index:251660288;visibility:visible;mso-wrap-distance-top:-3e-5mm;mso-wrap-distance-bottom:-3e-5mm" from="20.05pt,11.5pt" to="48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" strokeweight="4.5pt">
            <v:stroke linestyle="thinThick"/>
          </v:line>
        </w:pict>
      </w:r>
    </w:p>
    <w:p w:rsidR="00666A85" w:rsidRPr="00325096" w:rsidRDefault="00666A85" w:rsidP="00666A85">
      <w:pPr>
        <w:jc w:val="center"/>
        <w:rPr>
          <w:rFonts w:ascii="Century Gothic" w:hAnsi="Century Gothic" w:cs="Courier New"/>
          <w:sz w:val="18"/>
          <w:szCs w:val="18"/>
          <w:lang w:val="de-DE"/>
        </w:rPr>
      </w:pPr>
    </w:p>
    <w:p w:rsidR="00666A85" w:rsidRPr="00325096" w:rsidRDefault="00666A85" w:rsidP="00666A85">
      <w:pPr>
        <w:jc w:val="center"/>
        <w:rPr>
          <w:rFonts w:ascii="Century Gothic" w:hAnsi="Century Gothic" w:cs="Courier New"/>
          <w:sz w:val="18"/>
          <w:szCs w:val="18"/>
          <w:lang w:val="de-DE"/>
        </w:rPr>
      </w:pPr>
    </w:p>
    <w:p w:rsidR="00666A85" w:rsidRPr="00325096" w:rsidRDefault="00666A85" w:rsidP="00666A85">
      <w:pPr>
        <w:jc w:val="center"/>
        <w:rPr>
          <w:rFonts w:ascii="Century Gothic" w:hAnsi="Century Gothic"/>
          <w:sz w:val="18"/>
          <w:szCs w:val="18"/>
          <w:lang w:val="en-US"/>
        </w:rPr>
      </w:pPr>
    </w:p>
    <w:p w:rsidR="00666A85" w:rsidRDefault="00666A85" w:rsidP="00666A85">
      <w:pPr>
        <w:jc w:val="center"/>
        <w:rPr>
          <w:rFonts w:ascii="Century Gothic" w:hAnsi="Century Gothic"/>
          <w:sz w:val="18"/>
          <w:szCs w:val="18"/>
          <w:lang w:val="en-US"/>
        </w:rPr>
      </w:pPr>
    </w:p>
    <w:p w:rsidR="00666A85" w:rsidRPr="00325096" w:rsidRDefault="00666A85" w:rsidP="00666A85">
      <w:pPr>
        <w:jc w:val="center"/>
        <w:rPr>
          <w:rFonts w:ascii="Century Gothic" w:hAnsi="Century Gothic"/>
          <w:sz w:val="18"/>
          <w:szCs w:val="18"/>
          <w:lang w:val="en-US"/>
        </w:rPr>
      </w:pPr>
    </w:p>
    <w:p w:rsidR="00666A85" w:rsidRPr="00325096" w:rsidRDefault="00666A85" w:rsidP="00666A85">
      <w:pPr>
        <w:jc w:val="center"/>
        <w:rPr>
          <w:rFonts w:ascii="Century Gothic" w:hAnsi="Century Gothic" w:cs="Tahoma"/>
          <w:b/>
          <w:sz w:val="36"/>
          <w:szCs w:val="36"/>
          <w:lang w:val="en-US"/>
        </w:rPr>
      </w:pPr>
    </w:p>
    <w:p w:rsidR="00666A85" w:rsidRPr="00162208" w:rsidRDefault="00666A85" w:rsidP="00666A85">
      <w:pPr>
        <w:jc w:val="center"/>
        <w:rPr>
          <w:rFonts w:ascii="Verdana" w:hAnsi="Verdana" w:cs="Tahoma"/>
          <w:b/>
          <w:sz w:val="72"/>
          <w:szCs w:val="72"/>
        </w:rPr>
      </w:pPr>
      <w:r w:rsidRPr="00162208">
        <w:rPr>
          <w:rFonts w:ascii="Verdana" w:hAnsi="Verdana" w:cs="Tahoma"/>
          <w:b/>
          <w:sz w:val="72"/>
          <w:szCs w:val="72"/>
        </w:rPr>
        <w:t>Д  О  К  Л  А  Д</w:t>
      </w:r>
    </w:p>
    <w:p w:rsidR="00666A85" w:rsidRPr="00162208" w:rsidRDefault="00666A85" w:rsidP="00666A85">
      <w:pPr>
        <w:jc w:val="center"/>
        <w:rPr>
          <w:rFonts w:ascii="Verdana" w:hAnsi="Verdana" w:cs="Tahoma"/>
          <w:b/>
          <w:sz w:val="52"/>
          <w:szCs w:val="52"/>
        </w:rPr>
      </w:pPr>
    </w:p>
    <w:p w:rsidR="00666A85" w:rsidRPr="00162208" w:rsidRDefault="00666A85" w:rsidP="00666A85">
      <w:pPr>
        <w:jc w:val="center"/>
        <w:rPr>
          <w:rFonts w:ascii="Verdana" w:hAnsi="Verdana" w:cs="Tahoma"/>
          <w:b/>
          <w:sz w:val="52"/>
          <w:szCs w:val="52"/>
        </w:rPr>
      </w:pPr>
    </w:p>
    <w:p w:rsidR="00666A85" w:rsidRPr="00162208" w:rsidRDefault="00666A85" w:rsidP="00666A85">
      <w:pPr>
        <w:jc w:val="center"/>
        <w:rPr>
          <w:rFonts w:ascii="Verdana" w:hAnsi="Verdana" w:cs="Tahoma"/>
          <w:b/>
          <w:sz w:val="32"/>
          <w:szCs w:val="32"/>
          <w:lang w:val="ru-RU"/>
        </w:rPr>
      </w:pPr>
      <w:r w:rsidRPr="00162208">
        <w:rPr>
          <w:rFonts w:ascii="Verdana" w:hAnsi="Verdana" w:cs="Tahoma"/>
          <w:b/>
          <w:sz w:val="32"/>
          <w:szCs w:val="32"/>
        </w:rPr>
        <w:t>ЗА ПРИЛАГАНЕТО НА ЗАКОНА И ЗА ДЕЙНОСТТА</w:t>
      </w:r>
    </w:p>
    <w:p w:rsidR="00666A85" w:rsidRPr="00162208" w:rsidRDefault="00666A85" w:rsidP="00666A85">
      <w:pPr>
        <w:jc w:val="center"/>
        <w:rPr>
          <w:rFonts w:ascii="Verdana" w:hAnsi="Verdana" w:cs="Tahoma"/>
          <w:b/>
          <w:sz w:val="36"/>
          <w:szCs w:val="36"/>
          <w:lang w:val="ru-RU"/>
        </w:rPr>
      </w:pPr>
    </w:p>
    <w:p w:rsidR="00666A85" w:rsidRPr="00162208" w:rsidRDefault="00666A85" w:rsidP="00666A85">
      <w:pPr>
        <w:jc w:val="center"/>
        <w:rPr>
          <w:rFonts w:ascii="Verdana" w:hAnsi="Verdana" w:cs="Tahoma"/>
          <w:b/>
          <w:sz w:val="36"/>
          <w:szCs w:val="36"/>
          <w:lang w:val="ru-RU"/>
        </w:rPr>
      </w:pPr>
      <w:r w:rsidRPr="00162208">
        <w:rPr>
          <w:rFonts w:ascii="Verdana" w:hAnsi="Verdana" w:cs="Tahoma"/>
          <w:b/>
          <w:sz w:val="36"/>
          <w:szCs w:val="36"/>
        </w:rPr>
        <w:t>НА ОКРЪЖЕН СЪД – СМОЛЯН</w:t>
      </w:r>
    </w:p>
    <w:p w:rsidR="00666A85" w:rsidRPr="00162208" w:rsidRDefault="00666A85" w:rsidP="00666A85">
      <w:pPr>
        <w:jc w:val="center"/>
        <w:rPr>
          <w:rFonts w:ascii="Verdana" w:hAnsi="Verdana" w:cs="Tahoma"/>
          <w:b/>
          <w:sz w:val="36"/>
          <w:szCs w:val="36"/>
          <w:lang w:val="ru-RU"/>
        </w:rPr>
      </w:pPr>
    </w:p>
    <w:p w:rsidR="00666A85" w:rsidRPr="00162208" w:rsidRDefault="00666A85" w:rsidP="00666A85">
      <w:pPr>
        <w:jc w:val="center"/>
        <w:rPr>
          <w:rFonts w:ascii="Verdana" w:hAnsi="Verdana" w:cs="Tahoma"/>
          <w:b/>
          <w:sz w:val="36"/>
          <w:szCs w:val="36"/>
          <w:lang w:val="ru-RU"/>
        </w:rPr>
      </w:pPr>
      <w:r w:rsidRPr="00162208">
        <w:rPr>
          <w:rFonts w:ascii="Verdana" w:hAnsi="Verdana" w:cs="Tahoma"/>
          <w:b/>
          <w:sz w:val="36"/>
          <w:szCs w:val="36"/>
        </w:rPr>
        <w:t>И НА  РАЙОННИТЕ СЪДИЛИЩА</w:t>
      </w:r>
    </w:p>
    <w:p w:rsidR="00666A85" w:rsidRPr="00162208" w:rsidRDefault="00666A85" w:rsidP="00666A85">
      <w:pPr>
        <w:jc w:val="center"/>
        <w:rPr>
          <w:rFonts w:ascii="Verdana" w:hAnsi="Verdana" w:cs="Tahoma"/>
          <w:b/>
          <w:sz w:val="36"/>
          <w:szCs w:val="36"/>
          <w:lang w:val="en-US"/>
        </w:rPr>
      </w:pPr>
    </w:p>
    <w:p w:rsidR="00666A85" w:rsidRPr="00162208" w:rsidRDefault="00666A85" w:rsidP="00666A85">
      <w:pPr>
        <w:jc w:val="center"/>
        <w:rPr>
          <w:rFonts w:ascii="Verdana" w:hAnsi="Verdana" w:cs="Tahoma"/>
          <w:b/>
          <w:sz w:val="36"/>
          <w:szCs w:val="36"/>
          <w:lang w:val="ru-RU"/>
        </w:rPr>
      </w:pPr>
      <w:r w:rsidRPr="00162208">
        <w:rPr>
          <w:rFonts w:ascii="Verdana" w:hAnsi="Verdana" w:cs="Tahoma"/>
          <w:b/>
          <w:sz w:val="36"/>
          <w:szCs w:val="36"/>
        </w:rPr>
        <w:t>ОТ СЪДЕБНИЯ РАЙОН</w:t>
      </w:r>
    </w:p>
    <w:p w:rsidR="00666A85" w:rsidRPr="00162208" w:rsidRDefault="00666A85" w:rsidP="00666A85">
      <w:pPr>
        <w:jc w:val="center"/>
        <w:rPr>
          <w:rFonts w:ascii="Verdana" w:hAnsi="Verdana" w:cs="Tahoma"/>
          <w:b/>
          <w:sz w:val="36"/>
          <w:szCs w:val="36"/>
          <w:lang w:val="ru-RU"/>
        </w:rPr>
      </w:pPr>
    </w:p>
    <w:p w:rsidR="00666A85" w:rsidRPr="00162208" w:rsidRDefault="00666A85" w:rsidP="00666A85">
      <w:pPr>
        <w:jc w:val="center"/>
        <w:rPr>
          <w:rFonts w:ascii="Verdana" w:hAnsi="Verdana" w:cs="Tahoma"/>
          <w:b/>
          <w:sz w:val="36"/>
          <w:szCs w:val="36"/>
        </w:rPr>
      </w:pPr>
      <w:r w:rsidRPr="00162208">
        <w:rPr>
          <w:rFonts w:ascii="Verdana" w:hAnsi="Verdana" w:cs="Tahoma"/>
          <w:b/>
          <w:sz w:val="36"/>
          <w:szCs w:val="36"/>
        </w:rPr>
        <w:t xml:space="preserve">ПРЕЗ </w:t>
      </w:r>
      <w:r w:rsidRPr="00162208">
        <w:rPr>
          <w:rFonts w:ascii="Verdana" w:hAnsi="Verdana" w:cs="Tahoma"/>
          <w:b/>
          <w:sz w:val="44"/>
          <w:szCs w:val="44"/>
        </w:rPr>
        <w:t>20</w:t>
      </w:r>
      <w:r>
        <w:rPr>
          <w:rFonts w:ascii="Verdana" w:hAnsi="Verdana" w:cs="Tahoma"/>
          <w:b/>
          <w:sz w:val="44"/>
          <w:szCs w:val="44"/>
          <w:lang w:val="en-US"/>
        </w:rPr>
        <w:t>2</w:t>
      </w:r>
      <w:r w:rsidR="00593633">
        <w:rPr>
          <w:rFonts w:ascii="Verdana" w:hAnsi="Verdana" w:cs="Tahoma"/>
          <w:b/>
          <w:sz w:val="44"/>
          <w:szCs w:val="44"/>
        </w:rPr>
        <w:t>3</w:t>
      </w:r>
      <w:r>
        <w:rPr>
          <w:rFonts w:ascii="Verdana" w:hAnsi="Verdana" w:cs="Tahoma"/>
          <w:b/>
          <w:sz w:val="44"/>
          <w:szCs w:val="44"/>
          <w:lang w:val="en-US"/>
        </w:rPr>
        <w:t xml:space="preserve"> </w:t>
      </w:r>
      <w:r w:rsidRPr="00162208">
        <w:rPr>
          <w:rFonts w:ascii="Verdana" w:hAnsi="Verdana" w:cs="Tahoma"/>
          <w:b/>
          <w:sz w:val="36"/>
          <w:szCs w:val="36"/>
        </w:rPr>
        <w:t>ГОДИНА</w:t>
      </w:r>
    </w:p>
    <w:p w:rsidR="00666A85" w:rsidRPr="00162208" w:rsidRDefault="00666A85" w:rsidP="00666A85">
      <w:pPr>
        <w:jc w:val="center"/>
        <w:rPr>
          <w:rFonts w:ascii="Verdana" w:hAnsi="Verdana"/>
          <w:lang w:val="ru-RU"/>
        </w:rPr>
      </w:pPr>
    </w:p>
    <w:p w:rsidR="00666A85" w:rsidRPr="00162208" w:rsidRDefault="00666A85" w:rsidP="00666A85">
      <w:pPr>
        <w:jc w:val="center"/>
        <w:rPr>
          <w:rFonts w:ascii="Verdana" w:hAnsi="Verdana"/>
          <w:lang w:val="ru-RU"/>
        </w:rPr>
      </w:pPr>
    </w:p>
    <w:p w:rsidR="00666A85" w:rsidRPr="00162208" w:rsidRDefault="00666A85" w:rsidP="00666A85">
      <w:pPr>
        <w:jc w:val="center"/>
        <w:rPr>
          <w:rFonts w:ascii="Verdana" w:hAnsi="Verdana"/>
          <w:lang w:val="ru-RU"/>
        </w:rPr>
      </w:pPr>
    </w:p>
    <w:p w:rsidR="00666A85" w:rsidRPr="00162208" w:rsidRDefault="00666A85" w:rsidP="00666A85">
      <w:pPr>
        <w:jc w:val="center"/>
        <w:rPr>
          <w:rFonts w:ascii="Verdana" w:hAnsi="Verdana"/>
          <w:lang w:val="ru-RU"/>
        </w:rPr>
      </w:pPr>
    </w:p>
    <w:p w:rsidR="00666A85" w:rsidRPr="00E33E8B" w:rsidRDefault="00666A85" w:rsidP="00666A85">
      <w:pPr>
        <w:jc w:val="center"/>
        <w:rPr>
          <w:rFonts w:ascii="Verdana" w:hAnsi="Verdana"/>
        </w:rPr>
      </w:pPr>
    </w:p>
    <w:p w:rsidR="00666A85" w:rsidRPr="00E33E8B" w:rsidRDefault="00E33E8B" w:rsidP="00666A85">
      <w:pPr>
        <w:jc w:val="center"/>
        <w:rPr>
          <w:rFonts w:ascii="Verdana" w:hAnsi="Verdana"/>
          <w:b/>
          <w:sz w:val="28"/>
          <w:szCs w:val="28"/>
          <w:lang w:val="ru-RU"/>
        </w:rPr>
      </w:pPr>
      <w:r w:rsidRPr="00E33E8B">
        <w:rPr>
          <w:rFonts w:ascii="Verdana" w:hAnsi="Verdana"/>
          <w:b/>
          <w:sz w:val="28"/>
          <w:szCs w:val="28"/>
        </w:rPr>
        <w:t>2</w:t>
      </w:r>
      <w:r w:rsidR="00593633">
        <w:rPr>
          <w:rFonts w:ascii="Verdana" w:hAnsi="Verdana"/>
          <w:b/>
          <w:sz w:val="28"/>
          <w:szCs w:val="28"/>
        </w:rPr>
        <w:t>6</w:t>
      </w:r>
      <w:r w:rsidR="00666A85" w:rsidRPr="00E33E8B">
        <w:rPr>
          <w:rFonts w:ascii="Verdana" w:hAnsi="Verdana"/>
          <w:b/>
          <w:sz w:val="28"/>
          <w:szCs w:val="28"/>
          <w:lang w:val="en-US"/>
        </w:rPr>
        <w:t xml:space="preserve"> </w:t>
      </w:r>
      <w:r w:rsidR="00666A85" w:rsidRPr="00E33E8B">
        <w:rPr>
          <w:rFonts w:ascii="Verdana" w:hAnsi="Verdana"/>
          <w:b/>
          <w:sz w:val="28"/>
          <w:szCs w:val="28"/>
        </w:rPr>
        <w:t>февруари 202</w:t>
      </w:r>
      <w:r w:rsidR="00593633">
        <w:rPr>
          <w:rFonts w:ascii="Verdana" w:hAnsi="Verdana"/>
          <w:b/>
          <w:sz w:val="28"/>
          <w:szCs w:val="28"/>
        </w:rPr>
        <w:t>4</w:t>
      </w:r>
      <w:r w:rsidR="00666A85" w:rsidRPr="00E33E8B">
        <w:rPr>
          <w:rFonts w:ascii="Verdana" w:hAnsi="Verdana"/>
          <w:b/>
          <w:sz w:val="28"/>
          <w:szCs w:val="28"/>
        </w:rPr>
        <w:t xml:space="preserve"> г.</w:t>
      </w:r>
    </w:p>
    <w:p w:rsidR="00666A85" w:rsidRPr="00E33E8B" w:rsidRDefault="00666A85" w:rsidP="00666A85">
      <w:pPr>
        <w:jc w:val="center"/>
        <w:rPr>
          <w:rFonts w:ascii="Verdana" w:hAnsi="Verdana"/>
          <w:b/>
          <w:sz w:val="28"/>
          <w:szCs w:val="28"/>
          <w:lang w:val="ru-RU"/>
        </w:rPr>
      </w:pPr>
    </w:p>
    <w:p w:rsidR="00666A85" w:rsidRPr="00E33E8B" w:rsidRDefault="00666A85" w:rsidP="00666A85">
      <w:pPr>
        <w:jc w:val="center"/>
        <w:rPr>
          <w:rFonts w:ascii="Wide Latin" w:hAnsi="Wide Latin"/>
          <w:b/>
          <w:sz w:val="28"/>
          <w:szCs w:val="28"/>
          <w:lang w:val="ru-RU"/>
        </w:rPr>
      </w:pPr>
      <w:r w:rsidRPr="00E33E8B">
        <w:rPr>
          <w:rFonts w:ascii="Verdana" w:hAnsi="Verdana"/>
          <w:b/>
          <w:sz w:val="28"/>
          <w:szCs w:val="28"/>
        </w:rPr>
        <w:t>Смолян</w:t>
      </w:r>
    </w:p>
    <w:p w:rsidR="00666A85" w:rsidRPr="00CC508F" w:rsidRDefault="00666A85" w:rsidP="00666A85">
      <w:pPr>
        <w:jc w:val="center"/>
        <w:rPr>
          <w:rFonts w:ascii="Wide Latin" w:hAnsi="Wide Latin"/>
          <w:b/>
          <w:lang w:val="ru-RU"/>
        </w:rPr>
      </w:pPr>
    </w:p>
    <w:p w:rsidR="00666A85" w:rsidRPr="00CC508F" w:rsidRDefault="00666A85" w:rsidP="00666A85">
      <w:pPr>
        <w:jc w:val="center"/>
        <w:rPr>
          <w:rFonts w:ascii="Wide Latin" w:hAnsi="Wide Latin"/>
          <w:b/>
          <w:lang w:val="ru-RU"/>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rPr>
          <w:lang w:eastAsia="bg-BG"/>
        </w:rPr>
      </w:pPr>
    </w:p>
    <w:p w:rsidR="00290C2E" w:rsidRDefault="00290C2E" w:rsidP="00290C2E">
      <w:pPr>
        <w:spacing w:before="100" w:beforeAutospacing="1" w:after="100" w:afterAutospacing="1"/>
        <w:ind w:firstLine="720"/>
        <w:jc w:val="both"/>
        <w:rPr>
          <w:rFonts w:ascii="Verdana" w:hAnsi="Verdana"/>
          <w:lang w:eastAsia="bg-BG"/>
        </w:rPr>
      </w:pPr>
      <w:r w:rsidRPr="003B0B3F">
        <w:rPr>
          <w:rFonts w:ascii="Verdana" w:hAnsi="Verdana" w:cs="Tahoma"/>
        </w:rPr>
        <w:lastRenderedPageBreak/>
        <w:t>В</w:t>
      </w:r>
      <w:r w:rsidRPr="00A3502C">
        <w:rPr>
          <w:rFonts w:ascii="Verdana" w:hAnsi="Verdana" w:cs="Tahoma"/>
          <w:color w:val="FF0000"/>
        </w:rPr>
        <w:t xml:space="preserve"> </w:t>
      </w:r>
      <w:proofErr w:type="spellStart"/>
      <w:r w:rsidRPr="00C90399">
        <w:rPr>
          <w:rFonts w:ascii="Verdana" w:hAnsi="Verdana" w:cs="Tahoma"/>
        </w:rPr>
        <w:t>Смолянски</w:t>
      </w:r>
      <w:proofErr w:type="spellEnd"/>
      <w:r w:rsidRPr="00C90399">
        <w:rPr>
          <w:rFonts w:ascii="Verdana" w:hAnsi="Verdana" w:cs="Tahoma"/>
        </w:rPr>
        <w:t xml:space="preserve"> съдебен окръг има пет районни съдилища и един окръжен съд. Територията, която обхваща</w:t>
      </w:r>
      <w:r w:rsidR="00E376BF">
        <w:rPr>
          <w:rFonts w:ascii="Verdana" w:hAnsi="Verdana" w:cs="Tahoma"/>
        </w:rPr>
        <w:t xml:space="preserve"> съдебния район </w:t>
      </w:r>
      <w:r w:rsidRPr="00C90399">
        <w:rPr>
          <w:rFonts w:ascii="Verdana" w:hAnsi="Verdana" w:cs="Tahoma"/>
        </w:rPr>
        <w:t xml:space="preserve"> е с площ </w:t>
      </w:r>
      <w:r w:rsidRPr="002443A4">
        <w:rPr>
          <w:rFonts w:ascii="Verdana" w:hAnsi="Verdana" w:cs="Tahoma"/>
          <w:b/>
        </w:rPr>
        <w:t>3 193 кв.км</w:t>
      </w:r>
      <w:r w:rsidRPr="00C90399">
        <w:rPr>
          <w:rFonts w:ascii="Verdana" w:hAnsi="Verdana" w:cs="Tahoma"/>
        </w:rPr>
        <w:t>.</w:t>
      </w:r>
      <w:r>
        <w:rPr>
          <w:rFonts w:ascii="Verdana" w:hAnsi="Verdana" w:cs="Tahoma"/>
        </w:rPr>
        <w:t xml:space="preserve"> Населението на област Смолян, по данни на НСИ към 31.12.2022 г. е </w:t>
      </w:r>
      <w:r w:rsidRPr="00AC2657">
        <w:rPr>
          <w:rFonts w:ascii="Verdana" w:hAnsi="Verdana" w:cs="Tahoma"/>
          <w:b/>
        </w:rPr>
        <w:t>9</w:t>
      </w:r>
      <w:r>
        <w:rPr>
          <w:rFonts w:ascii="Verdana" w:hAnsi="Verdana" w:cs="Tahoma"/>
          <w:b/>
        </w:rPr>
        <w:t>3</w:t>
      </w:r>
      <w:r w:rsidRPr="00AC2657">
        <w:rPr>
          <w:rFonts w:ascii="Verdana" w:hAnsi="Verdana" w:cs="Tahoma"/>
          <w:b/>
        </w:rPr>
        <w:t> 3</w:t>
      </w:r>
      <w:r>
        <w:rPr>
          <w:rFonts w:ascii="Verdana" w:hAnsi="Verdana" w:cs="Tahoma"/>
          <w:b/>
        </w:rPr>
        <w:t>54</w:t>
      </w:r>
      <w:r w:rsidRPr="00AC2657">
        <w:rPr>
          <w:rFonts w:ascii="Verdana" w:hAnsi="Verdana" w:cs="Tahoma"/>
          <w:b/>
        </w:rPr>
        <w:t xml:space="preserve"> души</w:t>
      </w:r>
      <w:r w:rsidRPr="00C90399">
        <w:rPr>
          <w:rFonts w:ascii="Verdana" w:hAnsi="Verdana" w:cs="Tahoma"/>
        </w:rPr>
        <w:t>,</w:t>
      </w:r>
      <w:r w:rsidRPr="003B0B3F">
        <w:rPr>
          <w:rFonts w:ascii="Verdana" w:hAnsi="Verdana"/>
          <w:lang w:eastAsia="bg-BG"/>
        </w:rPr>
        <w:t xml:space="preserve"> което представлява 1.</w:t>
      </w:r>
      <w:r>
        <w:rPr>
          <w:rFonts w:ascii="Verdana" w:hAnsi="Verdana"/>
          <w:lang w:eastAsia="bg-BG"/>
        </w:rPr>
        <w:t>4</w:t>
      </w:r>
      <w:r w:rsidRPr="003B0B3F">
        <w:rPr>
          <w:rFonts w:ascii="Verdana" w:hAnsi="Verdana"/>
          <w:lang w:eastAsia="bg-BG"/>
        </w:rPr>
        <w:t xml:space="preserve">5% от населението на страната и нарежда </w:t>
      </w:r>
      <w:r w:rsidRPr="00172160">
        <w:rPr>
          <w:rFonts w:ascii="Verdana" w:hAnsi="Verdana"/>
          <w:lang w:eastAsia="bg-BG"/>
        </w:rPr>
        <w:t>областта на 27 място</w:t>
      </w:r>
      <w:r>
        <w:rPr>
          <w:rFonts w:ascii="Verdana" w:hAnsi="Verdana"/>
          <w:lang w:eastAsia="bg-BG"/>
        </w:rPr>
        <w:t xml:space="preserve"> в страната. </w:t>
      </w:r>
    </w:p>
    <w:p w:rsidR="00290C2E" w:rsidRPr="003B0B3F" w:rsidRDefault="00290C2E" w:rsidP="00290C2E">
      <w:pPr>
        <w:spacing w:before="100" w:beforeAutospacing="1" w:after="100" w:afterAutospacing="1"/>
        <w:ind w:firstLine="720"/>
        <w:jc w:val="both"/>
        <w:rPr>
          <w:rFonts w:ascii="Verdana" w:hAnsi="Verdana" w:cs="Tahoma"/>
        </w:rPr>
      </w:pPr>
      <w:r w:rsidRPr="003B0B3F">
        <w:rPr>
          <w:rFonts w:ascii="Verdana" w:hAnsi="Verdana"/>
          <w:lang w:eastAsia="bg-BG"/>
        </w:rPr>
        <w:t>Д</w:t>
      </w:r>
      <w:r w:rsidRPr="003B0B3F">
        <w:rPr>
          <w:rFonts w:ascii="Verdana" w:hAnsi="Verdana" w:cs="Tahoma"/>
        </w:rPr>
        <w:t>емографските тенденции,</w:t>
      </w:r>
      <w:r>
        <w:rPr>
          <w:rFonts w:ascii="Verdana" w:hAnsi="Verdana" w:cs="Tahoma"/>
        </w:rPr>
        <w:t xml:space="preserve"> </w:t>
      </w:r>
      <w:r w:rsidRPr="003B0B3F">
        <w:rPr>
          <w:rFonts w:ascii="Verdana" w:hAnsi="Verdana" w:cs="Tahoma"/>
        </w:rPr>
        <w:t>които се наблюдават са  характерни за цялата страна - част от населението на общините търси препитание в чужбина и в по-големите градове.</w:t>
      </w:r>
    </w:p>
    <w:p w:rsidR="00290C2E" w:rsidRPr="00C90399" w:rsidRDefault="00290C2E" w:rsidP="00290C2E">
      <w:pPr>
        <w:ind w:firstLine="709"/>
        <w:jc w:val="both"/>
        <w:rPr>
          <w:rFonts w:ascii="Verdana" w:hAnsi="Verdana" w:cs="Tahoma"/>
        </w:rPr>
      </w:pPr>
      <w:r w:rsidRPr="00C90399">
        <w:rPr>
          <w:rFonts w:ascii="Verdana" w:hAnsi="Verdana" w:cs="Tahoma"/>
        </w:rPr>
        <w:t xml:space="preserve">Районите съдилища са: </w:t>
      </w:r>
    </w:p>
    <w:p w:rsidR="00290C2E" w:rsidRPr="00C90399" w:rsidRDefault="00290C2E" w:rsidP="00290C2E">
      <w:pPr>
        <w:ind w:firstLine="709"/>
        <w:jc w:val="both"/>
        <w:rPr>
          <w:rFonts w:ascii="Verdana" w:hAnsi="Verdana" w:cs="Tahoma"/>
        </w:rPr>
      </w:pPr>
      <w:r w:rsidRPr="008835D9">
        <w:rPr>
          <w:rFonts w:ascii="Verdana" w:hAnsi="Verdana" w:cs="Tahoma"/>
          <w:b/>
        </w:rPr>
        <w:t>Районен съд – Девин</w:t>
      </w:r>
      <w:r w:rsidRPr="00C90399">
        <w:rPr>
          <w:rFonts w:ascii="Verdana" w:hAnsi="Verdana" w:cs="Tahoma"/>
        </w:rPr>
        <w:t>, който обслужва три общини – община Девин с територия 575 кв.км., включваща 16 населени места; община Доспат с територия 313 кв.км., включваща 8 населени места и община Борино с територия 167 кв.км., включваща 5 населени места</w:t>
      </w:r>
      <w:r>
        <w:rPr>
          <w:rFonts w:ascii="Verdana" w:hAnsi="Verdana" w:cs="Tahoma"/>
        </w:rPr>
        <w:t>.</w:t>
      </w:r>
      <w:r w:rsidRPr="00C90399">
        <w:rPr>
          <w:rFonts w:ascii="Verdana" w:hAnsi="Verdana" w:cs="Tahoma"/>
        </w:rPr>
        <w:t xml:space="preserve"> </w:t>
      </w:r>
    </w:p>
    <w:p w:rsidR="00290C2E" w:rsidRPr="00C90399" w:rsidRDefault="00290C2E" w:rsidP="00290C2E">
      <w:pPr>
        <w:ind w:firstLine="709"/>
        <w:jc w:val="both"/>
        <w:rPr>
          <w:rFonts w:ascii="Verdana" w:hAnsi="Verdana" w:cs="Tahoma"/>
        </w:rPr>
      </w:pPr>
      <w:r w:rsidRPr="008835D9">
        <w:rPr>
          <w:rFonts w:ascii="Verdana" w:hAnsi="Verdana" w:cs="Tahoma"/>
          <w:b/>
        </w:rPr>
        <w:t>Районен съд – Златоград</w:t>
      </w:r>
      <w:r w:rsidRPr="00C90399">
        <w:rPr>
          <w:rFonts w:ascii="Verdana" w:hAnsi="Verdana" w:cs="Tahoma"/>
        </w:rPr>
        <w:t>, който обслужва две общини – община Златоград с територия 175 кв.км., включваща десет населени места и община Неделино с територия 102 кв.км., включваща 16 населени места</w:t>
      </w:r>
      <w:r>
        <w:rPr>
          <w:rFonts w:ascii="Verdana" w:hAnsi="Verdana" w:cs="Tahoma"/>
        </w:rPr>
        <w:t>.</w:t>
      </w:r>
    </w:p>
    <w:p w:rsidR="00290C2E" w:rsidRPr="00C90399" w:rsidRDefault="00290C2E" w:rsidP="00290C2E">
      <w:pPr>
        <w:ind w:firstLine="709"/>
        <w:jc w:val="both"/>
        <w:rPr>
          <w:rFonts w:ascii="Verdana" w:hAnsi="Verdana" w:cs="Tahoma"/>
        </w:rPr>
      </w:pPr>
      <w:r w:rsidRPr="008835D9">
        <w:rPr>
          <w:rFonts w:ascii="Verdana" w:hAnsi="Verdana" w:cs="Tahoma"/>
          <w:b/>
        </w:rPr>
        <w:t>Районен съд – Мадан</w:t>
      </w:r>
      <w:r w:rsidRPr="00C90399">
        <w:rPr>
          <w:rFonts w:ascii="Verdana" w:hAnsi="Verdana" w:cs="Tahoma"/>
        </w:rPr>
        <w:t>, който обслужва две общини – община Мадан с територия 175 кв.км., включваща 44 населени места</w:t>
      </w:r>
      <w:r>
        <w:rPr>
          <w:rFonts w:ascii="Verdana" w:hAnsi="Verdana" w:cs="Tahoma"/>
        </w:rPr>
        <w:t xml:space="preserve"> </w:t>
      </w:r>
      <w:r w:rsidRPr="00C90399">
        <w:rPr>
          <w:rFonts w:ascii="Verdana" w:hAnsi="Verdana" w:cs="Tahoma"/>
        </w:rPr>
        <w:t>и община Рудозем с територия 191 кв.км., включваща 22 населени места</w:t>
      </w:r>
      <w:r>
        <w:rPr>
          <w:rFonts w:ascii="Verdana" w:hAnsi="Verdana" w:cs="Tahoma"/>
        </w:rPr>
        <w:t>.</w:t>
      </w:r>
      <w:r w:rsidRPr="00C90399">
        <w:rPr>
          <w:rFonts w:ascii="Verdana" w:hAnsi="Verdana" w:cs="Tahoma"/>
        </w:rPr>
        <w:t xml:space="preserve"> </w:t>
      </w:r>
    </w:p>
    <w:p w:rsidR="00290C2E" w:rsidRPr="00C90399" w:rsidRDefault="00290C2E" w:rsidP="00290C2E">
      <w:pPr>
        <w:ind w:firstLine="709"/>
        <w:jc w:val="both"/>
        <w:rPr>
          <w:rFonts w:ascii="Verdana" w:hAnsi="Verdana" w:cs="Tahoma"/>
        </w:rPr>
      </w:pPr>
      <w:r w:rsidRPr="008835D9">
        <w:rPr>
          <w:rFonts w:ascii="Verdana" w:hAnsi="Verdana" w:cs="Tahoma"/>
          <w:b/>
        </w:rPr>
        <w:t>Районен съд – Смолян</w:t>
      </w:r>
      <w:r w:rsidRPr="00C90399">
        <w:rPr>
          <w:rFonts w:ascii="Verdana" w:hAnsi="Verdana" w:cs="Tahoma"/>
        </w:rPr>
        <w:t>, който обслужва две общини – община Смолян с територия 854 кв.км.,включваща 86 населени места  и община Баните с територия 313 кв.км., включваща 20 населени места</w:t>
      </w:r>
      <w:r>
        <w:rPr>
          <w:rFonts w:ascii="Verdana" w:hAnsi="Verdana" w:cs="Tahoma"/>
        </w:rPr>
        <w:t>.</w:t>
      </w:r>
      <w:r w:rsidRPr="00C90399">
        <w:rPr>
          <w:rFonts w:ascii="Verdana" w:hAnsi="Verdana" w:cs="Tahoma"/>
        </w:rPr>
        <w:t xml:space="preserve"> </w:t>
      </w:r>
    </w:p>
    <w:p w:rsidR="00290C2E" w:rsidRPr="00C90399" w:rsidRDefault="00290C2E" w:rsidP="00290C2E">
      <w:pPr>
        <w:ind w:firstLine="709"/>
        <w:jc w:val="both"/>
        <w:rPr>
          <w:rFonts w:ascii="Verdana" w:hAnsi="Verdana" w:cs="Tahoma"/>
        </w:rPr>
      </w:pPr>
      <w:r w:rsidRPr="008835D9">
        <w:rPr>
          <w:rFonts w:ascii="Verdana" w:hAnsi="Verdana" w:cs="Tahoma"/>
          <w:b/>
        </w:rPr>
        <w:t>Районен съд – Чепеларе</w:t>
      </w:r>
      <w:r w:rsidRPr="00C90399">
        <w:rPr>
          <w:rFonts w:ascii="Verdana" w:hAnsi="Verdana" w:cs="Tahoma"/>
        </w:rPr>
        <w:t xml:space="preserve"> обслужва една община – община Чепеларе с територия 384 кв.км., включваща 12 населени места</w:t>
      </w:r>
      <w:r>
        <w:rPr>
          <w:rFonts w:ascii="Verdana" w:hAnsi="Verdana" w:cs="Tahoma"/>
        </w:rPr>
        <w:t>.</w:t>
      </w:r>
    </w:p>
    <w:p w:rsidR="00290C2E" w:rsidRPr="00C90399" w:rsidRDefault="00290C2E" w:rsidP="00290C2E">
      <w:pPr>
        <w:ind w:firstLine="709"/>
        <w:jc w:val="both"/>
        <w:rPr>
          <w:rFonts w:ascii="Verdana" w:hAnsi="Verdana" w:cs="Tahoma"/>
          <w:b/>
          <w:lang w:val="en-US"/>
        </w:rPr>
      </w:pPr>
    </w:p>
    <w:p w:rsidR="00290C2E" w:rsidRPr="00622741" w:rsidRDefault="00290C2E" w:rsidP="00290C2E">
      <w:pPr>
        <w:ind w:firstLine="709"/>
        <w:jc w:val="both"/>
        <w:rPr>
          <w:rFonts w:ascii="Verdana" w:hAnsi="Verdana" w:cs="Tahoma"/>
          <w:b/>
          <w:u w:val="single"/>
        </w:rPr>
      </w:pPr>
      <w:r w:rsidRPr="00622741">
        <w:rPr>
          <w:rFonts w:ascii="Verdana" w:hAnsi="Verdana" w:cs="Tahoma"/>
          <w:b/>
          <w:u w:val="single"/>
        </w:rPr>
        <w:t>І. КАДРОВА  ОБЕЗПЕЧЕНОСТ</w:t>
      </w:r>
    </w:p>
    <w:p w:rsidR="00290C2E" w:rsidRPr="005B443B" w:rsidRDefault="00290C2E" w:rsidP="00290C2E">
      <w:pPr>
        <w:ind w:firstLine="709"/>
        <w:jc w:val="both"/>
        <w:rPr>
          <w:rFonts w:ascii="Verdana" w:hAnsi="Verdana" w:cs="Tahoma"/>
          <w:b/>
          <w:color w:val="FF0000"/>
        </w:rPr>
      </w:pPr>
    </w:p>
    <w:p w:rsidR="00290C2E" w:rsidRPr="00C90399" w:rsidRDefault="00290C2E" w:rsidP="00290C2E">
      <w:pPr>
        <w:numPr>
          <w:ilvl w:val="0"/>
          <w:numId w:val="27"/>
        </w:numPr>
        <w:jc w:val="both"/>
        <w:rPr>
          <w:rFonts w:ascii="Verdana" w:hAnsi="Verdana" w:cs="Tahoma"/>
          <w:b/>
          <w:lang w:val="en-US"/>
        </w:rPr>
      </w:pPr>
      <w:r w:rsidRPr="00C90399">
        <w:rPr>
          <w:rFonts w:ascii="Verdana" w:hAnsi="Verdana" w:cs="Tahoma"/>
          <w:b/>
        </w:rPr>
        <w:t>СЪДИИ</w:t>
      </w:r>
    </w:p>
    <w:p w:rsidR="00290C2E" w:rsidRDefault="00290C2E" w:rsidP="00290C2E">
      <w:pPr>
        <w:ind w:firstLine="709"/>
        <w:jc w:val="both"/>
        <w:rPr>
          <w:rFonts w:ascii="Verdana" w:hAnsi="Verdana" w:cs="Tahoma"/>
          <w:lang w:val="en-US"/>
        </w:rPr>
      </w:pPr>
      <w:r w:rsidRPr="00C90399">
        <w:rPr>
          <w:rFonts w:ascii="Verdana" w:hAnsi="Verdana" w:cs="Tahoma"/>
        </w:rPr>
        <w:t xml:space="preserve">В </w:t>
      </w:r>
      <w:r w:rsidRPr="00165780">
        <w:rPr>
          <w:rFonts w:ascii="Verdana" w:hAnsi="Verdana" w:cs="Tahoma"/>
          <w:b/>
        </w:rPr>
        <w:t>Окръжен съд – Смолян</w:t>
      </w:r>
      <w:r w:rsidRPr="00C90399">
        <w:rPr>
          <w:rFonts w:ascii="Verdana" w:hAnsi="Verdana" w:cs="Tahoma"/>
        </w:rPr>
        <w:t xml:space="preserve">  през 202</w:t>
      </w:r>
      <w:r>
        <w:rPr>
          <w:rFonts w:ascii="Verdana" w:hAnsi="Verdana" w:cs="Tahoma"/>
        </w:rPr>
        <w:t>3</w:t>
      </w:r>
      <w:r w:rsidRPr="00C90399">
        <w:rPr>
          <w:rFonts w:ascii="Verdana" w:hAnsi="Verdana" w:cs="Tahoma"/>
        </w:rPr>
        <w:t xml:space="preserve"> година  </w:t>
      </w:r>
      <w:r>
        <w:rPr>
          <w:rFonts w:ascii="Verdana" w:hAnsi="Verdana" w:cs="Tahoma"/>
        </w:rPr>
        <w:t xml:space="preserve">утвърдените </w:t>
      </w:r>
      <w:r w:rsidRPr="00C90399">
        <w:rPr>
          <w:rFonts w:ascii="Verdana" w:hAnsi="Verdana" w:cs="Tahoma"/>
        </w:rPr>
        <w:t>съдийски  щатове са 1</w:t>
      </w:r>
      <w:r>
        <w:rPr>
          <w:rFonts w:ascii="Verdana" w:hAnsi="Verdana" w:cs="Tahoma"/>
        </w:rPr>
        <w:t>2</w:t>
      </w:r>
      <w:r w:rsidRPr="00C90399">
        <w:rPr>
          <w:rFonts w:ascii="Verdana" w:hAnsi="Verdana" w:cs="Tahoma"/>
        </w:rPr>
        <w:t xml:space="preserve"> съдии и 1 младши съдия. Разпределението им по длъжности е както следва: един административен ръково</w:t>
      </w:r>
      <w:r>
        <w:rPr>
          <w:rFonts w:ascii="Verdana" w:hAnsi="Verdana" w:cs="Tahoma"/>
        </w:rPr>
        <w:t>дител - председател; двама зам.-</w:t>
      </w:r>
      <w:r w:rsidRPr="00C90399">
        <w:rPr>
          <w:rFonts w:ascii="Verdana" w:hAnsi="Verdana" w:cs="Tahoma"/>
        </w:rPr>
        <w:t>административни ръководители - зам.</w:t>
      </w:r>
      <w:r>
        <w:rPr>
          <w:rFonts w:ascii="Verdana" w:hAnsi="Verdana" w:cs="Tahoma"/>
        </w:rPr>
        <w:t>-председатели; 9</w:t>
      </w:r>
      <w:r w:rsidRPr="00C90399">
        <w:rPr>
          <w:rFonts w:ascii="Verdana" w:hAnsi="Verdana" w:cs="Tahoma"/>
        </w:rPr>
        <w:t xml:space="preserve"> съд</w:t>
      </w:r>
      <w:r>
        <w:rPr>
          <w:rFonts w:ascii="Verdana" w:hAnsi="Verdana" w:cs="Tahoma"/>
        </w:rPr>
        <w:t>ии и един младши съдия.</w:t>
      </w:r>
    </w:p>
    <w:p w:rsidR="00290C2E" w:rsidRDefault="00290C2E" w:rsidP="00290C2E">
      <w:pPr>
        <w:ind w:firstLine="709"/>
        <w:jc w:val="both"/>
        <w:rPr>
          <w:rFonts w:ascii="Verdana" w:hAnsi="Verdana" w:cs="Tahoma"/>
        </w:rPr>
      </w:pPr>
      <w:r>
        <w:rPr>
          <w:rFonts w:ascii="Verdana" w:hAnsi="Verdana" w:cs="Tahoma"/>
        </w:rPr>
        <w:t xml:space="preserve">На 30.08.2023 г. </w:t>
      </w:r>
      <w:r w:rsidR="00E376BF">
        <w:rPr>
          <w:rFonts w:ascii="Verdana" w:hAnsi="Verdana" w:cs="Tahoma"/>
        </w:rPr>
        <w:t xml:space="preserve"> е изтекъл </w:t>
      </w:r>
      <w:r>
        <w:rPr>
          <w:rFonts w:ascii="Verdana" w:hAnsi="Verdana" w:cs="Tahoma"/>
        </w:rPr>
        <w:t xml:space="preserve"> срокът по чл. 240, ал. 1 от ЗСВ </w:t>
      </w:r>
      <w:r w:rsidR="00E376BF">
        <w:rPr>
          <w:rFonts w:ascii="Verdana" w:hAnsi="Verdana" w:cs="Tahoma"/>
        </w:rPr>
        <w:t>спрямо</w:t>
      </w:r>
      <w:r>
        <w:rPr>
          <w:rFonts w:ascii="Verdana" w:hAnsi="Verdana" w:cs="Tahoma"/>
        </w:rPr>
        <w:t xml:space="preserve"> младши</w:t>
      </w:r>
      <w:r w:rsidR="00E376BF">
        <w:rPr>
          <w:rFonts w:ascii="Verdana" w:hAnsi="Verdana" w:cs="Tahoma"/>
        </w:rPr>
        <w:t>я</w:t>
      </w:r>
      <w:r>
        <w:rPr>
          <w:rFonts w:ascii="Verdana" w:hAnsi="Verdana" w:cs="Tahoma"/>
        </w:rPr>
        <w:t xml:space="preserve"> съдия Крум Гечев, който </w:t>
      </w:r>
      <w:r w:rsidR="00E376BF">
        <w:rPr>
          <w:rFonts w:ascii="Verdana" w:hAnsi="Verdana" w:cs="Tahoma"/>
        </w:rPr>
        <w:t xml:space="preserve"> е</w:t>
      </w:r>
      <w:r>
        <w:rPr>
          <w:rFonts w:ascii="Verdana" w:hAnsi="Verdana" w:cs="Tahoma"/>
        </w:rPr>
        <w:t xml:space="preserve"> назначен като съдия в Районен съд – Смолян, а по-късно </w:t>
      </w:r>
      <w:r w:rsidR="00E376BF">
        <w:rPr>
          <w:rFonts w:ascii="Verdana" w:hAnsi="Verdana" w:cs="Tahoma"/>
        </w:rPr>
        <w:t xml:space="preserve"> е</w:t>
      </w:r>
      <w:r>
        <w:rPr>
          <w:rFonts w:ascii="Verdana" w:hAnsi="Verdana" w:cs="Tahoma"/>
        </w:rPr>
        <w:t xml:space="preserve"> преместен в Районен съд – Пловдив на основание чл. 194, ал. 2 ЗСВ.</w:t>
      </w:r>
    </w:p>
    <w:p w:rsidR="00290C2E" w:rsidRDefault="00290C2E" w:rsidP="00290C2E">
      <w:pPr>
        <w:ind w:firstLine="709"/>
        <w:jc w:val="both"/>
        <w:rPr>
          <w:rFonts w:ascii="Verdana" w:hAnsi="Verdana" w:cs="Tahoma"/>
        </w:rPr>
      </w:pPr>
      <w:r>
        <w:rPr>
          <w:rFonts w:ascii="Verdana" w:hAnsi="Verdana" w:cs="Tahoma"/>
        </w:rPr>
        <w:t xml:space="preserve">На 02.10.2023 г. почина съдия </w:t>
      </w:r>
      <w:proofErr w:type="spellStart"/>
      <w:r>
        <w:rPr>
          <w:rFonts w:ascii="Verdana" w:hAnsi="Verdana" w:cs="Tahoma"/>
        </w:rPr>
        <w:t>Водоля</w:t>
      </w:r>
      <w:proofErr w:type="spellEnd"/>
      <w:r>
        <w:rPr>
          <w:rFonts w:ascii="Verdana" w:hAnsi="Verdana" w:cs="Tahoma"/>
        </w:rPr>
        <w:t xml:space="preserve"> Янков, който о</w:t>
      </w:r>
      <w:r w:rsidRPr="00C90399">
        <w:rPr>
          <w:rFonts w:ascii="Verdana" w:hAnsi="Verdana" w:cs="Tahoma"/>
        </w:rPr>
        <w:t>т</w:t>
      </w:r>
      <w:r w:rsidRPr="00C90399">
        <w:rPr>
          <w:rFonts w:ascii="Verdana" w:hAnsi="Verdana" w:cs="Tahoma"/>
          <w:lang w:val="en-US"/>
        </w:rPr>
        <w:t xml:space="preserve"> </w:t>
      </w:r>
      <w:r w:rsidRPr="003C1B56">
        <w:rPr>
          <w:rFonts w:ascii="Verdana" w:hAnsi="Verdana" w:cs="Tahoma"/>
        </w:rPr>
        <w:t>30.04.</w:t>
      </w:r>
      <w:r w:rsidRPr="003C1B56">
        <w:rPr>
          <w:rFonts w:ascii="Verdana" w:hAnsi="Verdana" w:cs="Tahoma"/>
          <w:lang w:val="en-US"/>
        </w:rPr>
        <w:t>201</w:t>
      </w:r>
      <w:r w:rsidRPr="003C1B56">
        <w:rPr>
          <w:rFonts w:ascii="Verdana" w:hAnsi="Verdana" w:cs="Tahoma"/>
        </w:rPr>
        <w:t>9г.</w:t>
      </w:r>
      <w:r>
        <w:rPr>
          <w:rFonts w:ascii="Verdana" w:hAnsi="Verdana" w:cs="Tahoma"/>
          <w:b/>
        </w:rPr>
        <w:t xml:space="preserve"> </w:t>
      </w:r>
      <w:r w:rsidR="00E376BF">
        <w:rPr>
          <w:rFonts w:ascii="Verdana" w:hAnsi="Verdana" w:cs="Tahoma"/>
          <w:b/>
        </w:rPr>
        <w:t xml:space="preserve"> </w:t>
      </w:r>
      <w:r w:rsidR="00E376BF" w:rsidRPr="00E376BF">
        <w:rPr>
          <w:rFonts w:ascii="Verdana" w:hAnsi="Verdana" w:cs="Tahoma"/>
        </w:rPr>
        <w:t xml:space="preserve">е </w:t>
      </w:r>
      <w:r w:rsidRPr="003C1B56">
        <w:rPr>
          <w:rFonts w:ascii="Verdana" w:hAnsi="Verdana" w:cs="Tahoma"/>
        </w:rPr>
        <w:t>определен за</w:t>
      </w:r>
      <w:r>
        <w:rPr>
          <w:rFonts w:ascii="Verdana" w:hAnsi="Verdana" w:cs="Tahoma"/>
        </w:rPr>
        <w:t xml:space="preserve"> </w:t>
      </w:r>
      <w:r w:rsidR="00E376BF">
        <w:rPr>
          <w:rFonts w:ascii="Verdana" w:hAnsi="Verdana" w:cs="Tahoma"/>
        </w:rPr>
        <w:t>И</w:t>
      </w:r>
      <w:r>
        <w:rPr>
          <w:rFonts w:ascii="Verdana" w:hAnsi="Verdana" w:cs="Tahoma"/>
        </w:rPr>
        <w:t>.</w:t>
      </w:r>
      <w:r w:rsidR="00E376BF">
        <w:rPr>
          <w:rFonts w:ascii="Verdana" w:hAnsi="Verdana" w:cs="Tahoma"/>
        </w:rPr>
        <w:t>Ф</w:t>
      </w:r>
      <w:r>
        <w:rPr>
          <w:rFonts w:ascii="Verdana" w:hAnsi="Verdana" w:cs="Tahoma"/>
        </w:rPr>
        <w:t>. а</w:t>
      </w:r>
      <w:r w:rsidRPr="00C90399">
        <w:rPr>
          <w:rFonts w:ascii="Verdana" w:hAnsi="Verdana" w:cs="Tahoma"/>
        </w:rPr>
        <w:t>дминистративен ръководител</w:t>
      </w:r>
      <w:r>
        <w:rPr>
          <w:rFonts w:ascii="Verdana" w:hAnsi="Verdana" w:cs="Tahoma"/>
          <w:lang w:val="en-US"/>
        </w:rPr>
        <w:t xml:space="preserve"> </w:t>
      </w:r>
      <w:r w:rsidRPr="00C90399">
        <w:rPr>
          <w:rFonts w:ascii="Verdana" w:hAnsi="Verdana" w:cs="Tahoma"/>
        </w:rPr>
        <w:t>- председател на РС – Мадан</w:t>
      </w:r>
      <w:r>
        <w:rPr>
          <w:rFonts w:ascii="Verdana" w:hAnsi="Verdana" w:cs="Tahoma"/>
        </w:rPr>
        <w:t xml:space="preserve"> и заемаше тази длъжност повече от четири години. </w:t>
      </w:r>
    </w:p>
    <w:p w:rsidR="00290C2E" w:rsidRDefault="00290C2E" w:rsidP="00290C2E">
      <w:pPr>
        <w:ind w:firstLine="709"/>
        <w:jc w:val="both"/>
        <w:rPr>
          <w:rFonts w:ascii="Verdana" w:hAnsi="Verdana" w:cs="Tahoma"/>
        </w:rPr>
      </w:pPr>
      <w:r>
        <w:rPr>
          <w:rFonts w:ascii="Verdana" w:hAnsi="Verdana" w:cs="Tahoma"/>
        </w:rPr>
        <w:t>Със Заповед на административния ръководител – председател на Апелативен съд – Пловдив, от 01.11.2023 г. съдия Меденка Недкова е командирована в Апелативен съд – Пловдив на незаета щатна длъжност до заемането й чрез конкурс.</w:t>
      </w:r>
    </w:p>
    <w:p w:rsidR="00290C2E" w:rsidRDefault="00290C2E" w:rsidP="00290C2E">
      <w:pPr>
        <w:ind w:firstLine="709"/>
        <w:jc w:val="both"/>
        <w:rPr>
          <w:rFonts w:ascii="Verdana" w:hAnsi="Verdana" w:cs="Tahoma"/>
        </w:rPr>
      </w:pPr>
      <w:r>
        <w:rPr>
          <w:rFonts w:ascii="Verdana" w:hAnsi="Verdana" w:cs="Tahoma"/>
        </w:rPr>
        <w:t xml:space="preserve">Така, в края на 2023 година, в Окръжен съд – Смолян работят реално десет съдии, като два щата – един за съдия и един за младши съдия – са свободни. С писмени становища от 27.09.2023 г. и от 03.10.2023 г. </w:t>
      </w:r>
      <w:r>
        <w:rPr>
          <w:rFonts w:ascii="Verdana" w:hAnsi="Verdana" w:cs="Tahoma"/>
        </w:rPr>
        <w:lastRenderedPageBreak/>
        <w:t>административният ръководител на ОС – Смолян е предложил на членовете на ВСС двата свободни съдийски щата да бъдат обявени за заемането им чрез конкурс, както и обявяването на конкурс за заемането на още един съдийски щат, който предстои да се освободи през м.март 2024 г., след освобождаването от длъжност на съдия Мария Славчева на основание чл. 165, ал. 1, т. 1 от ЗСВ /пенсиониране/.</w:t>
      </w:r>
    </w:p>
    <w:p w:rsidR="00290C2E" w:rsidRDefault="00290C2E" w:rsidP="00290C2E">
      <w:pPr>
        <w:ind w:firstLine="709"/>
        <w:jc w:val="both"/>
        <w:rPr>
          <w:rFonts w:ascii="Verdana" w:hAnsi="Verdana" w:cs="Tahoma"/>
        </w:rPr>
      </w:pPr>
      <w:r>
        <w:rPr>
          <w:rFonts w:ascii="Verdana" w:hAnsi="Verdana" w:cs="Tahoma"/>
        </w:rPr>
        <w:t>С решение по протокол № 2 от 30.01.2024 г. Съдийската колегия на ВСС обяви</w:t>
      </w:r>
      <w:r w:rsidRPr="001A181B">
        <w:rPr>
          <w:rFonts w:ascii="Verdana" w:hAnsi="Verdana" w:cs="Tahoma"/>
        </w:rPr>
        <w:t xml:space="preserve">, на основание чл. 180, във връзка с чл. 176, ал. 1, т. 1 от ЗСВ, </w:t>
      </w:r>
      <w:r>
        <w:rPr>
          <w:rFonts w:ascii="Verdana" w:hAnsi="Verdana" w:cs="Tahoma"/>
        </w:rPr>
        <w:t>конкурс</w:t>
      </w:r>
      <w:r w:rsidRPr="001A181B">
        <w:rPr>
          <w:rFonts w:ascii="Verdana" w:hAnsi="Verdana" w:cs="Tahoma"/>
        </w:rPr>
        <w:t xml:space="preserve"> за заемане на 2</w:t>
      </w:r>
      <w:r>
        <w:rPr>
          <w:rFonts w:ascii="Verdana" w:hAnsi="Verdana" w:cs="Tahoma"/>
        </w:rPr>
        <w:t xml:space="preserve">0 длъжности „младши </w:t>
      </w:r>
      <w:r w:rsidRPr="001A181B">
        <w:rPr>
          <w:rFonts w:ascii="Verdana" w:hAnsi="Verdana" w:cs="Tahoma"/>
        </w:rPr>
        <w:t>съдия" в окръжните съдилища</w:t>
      </w:r>
      <w:r>
        <w:rPr>
          <w:rFonts w:ascii="Verdana" w:hAnsi="Verdana" w:cs="Tahoma"/>
        </w:rPr>
        <w:t>, сред които е и Окръжен съд – Смолян за един младши съдия.</w:t>
      </w:r>
    </w:p>
    <w:p w:rsidR="00290C2E" w:rsidRPr="005D04AD" w:rsidRDefault="00290C2E" w:rsidP="00290C2E">
      <w:pPr>
        <w:ind w:firstLine="709"/>
        <w:jc w:val="both"/>
        <w:rPr>
          <w:rFonts w:ascii="Verdana" w:hAnsi="Verdana" w:cs="Tahoma"/>
          <w:lang w:val="en-US"/>
        </w:rPr>
      </w:pPr>
      <w:r w:rsidRPr="005D04AD">
        <w:rPr>
          <w:rFonts w:ascii="Verdana" w:hAnsi="Verdana" w:cs="Tahoma"/>
        </w:rPr>
        <w:t>Към 31.12.2023 г. всички съдии в Окръжен съд – Смолян са с ранг ВКС и ВАС.</w:t>
      </w:r>
    </w:p>
    <w:p w:rsidR="00290C2E" w:rsidRPr="000025E8" w:rsidRDefault="00290C2E" w:rsidP="00290C2E">
      <w:pPr>
        <w:ind w:firstLine="709"/>
        <w:jc w:val="both"/>
        <w:rPr>
          <w:rFonts w:ascii="Verdana" w:hAnsi="Verdana"/>
          <w:lang w:val="en-US"/>
        </w:rPr>
      </w:pPr>
      <w:r w:rsidRPr="00C90399">
        <w:rPr>
          <w:rFonts w:ascii="Verdana" w:hAnsi="Verdana"/>
        </w:rPr>
        <w:t>През 20</w:t>
      </w:r>
      <w:r>
        <w:rPr>
          <w:rFonts w:ascii="Verdana" w:hAnsi="Verdana"/>
          <w:lang w:val="en-US"/>
        </w:rPr>
        <w:t>2</w:t>
      </w:r>
      <w:r>
        <w:rPr>
          <w:rFonts w:ascii="Verdana" w:hAnsi="Verdana"/>
        </w:rPr>
        <w:t>3</w:t>
      </w:r>
      <w:r w:rsidRPr="00C90399">
        <w:rPr>
          <w:rFonts w:ascii="Verdana" w:hAnsi="Verdana"/>
        </w:rPr>
        <w:t xml:space="preserve"> година няма  наказани съдии от Окръжен съд - Смолян.</w:t>
      </w:r>
    </w:p>
    <w:p w:rsidR="00290C2E" w:rsidRDefault="00290C2E" w:rsidP="00290C2E">
      <w:pPr>
        <w:ind w:firstLine="709"/>
        <w:jc w:val="both"/>
        <w:rPr>
          <w:rFonts w:ascii="Verdana" w:hAnsi="Verdana"/>
        </w:rPr>
      </w:pPr>
      <w:r w:rsidRPr="00C90399">
        <w:rPr>
          <w:rFonts w:ascii="Verdana" w:hAnsi="Verdana"/>
        </w:rPr>
        <w:t>Разпределението на съдиите</w:t>
      </w:r>
      <w:r>
        <w:rPr>
          <w:rFonts w:ascii="Verdana" w:hAnsi="Verdana"/>
        </w:rPr>
        <w:t xml:space="preserve"> в ОС – Смолян,</w:t>
      </w:r>
      <w:r w:rsidRPr="00C90399">
        <w:rPr>
          <w:rFonts w:ascii="Verdana" w:hAnsi="Verdana"/>
        </w:rPr>
        <w:t xml:space="preserve"> по състави и отделения</w:t>
      </w:r>
      <w:r>
        <w:rPr>
          <w:rFonts w:ascii="Verdana" w:hAnsi="Verdana"/>
        </w:rPr>
        <w:t>,</w:t>
      </w:r>
      <w:r w:rsidRPr="00C90399">
        <w:rPr>
          <w:rFonts w:ascii="Verdana" w:hAnsi="Verdana"/>
        </w:rPr>
        <w:t xml:space="preserve"> е както следва: </w:t>
      </w:r>
    </w:p>
    <w:p w:rsidR="00290C2E" w:rsidRDefault="00290C2E" w:rsidP="00290C2E">
      <w:pPr>
        <w:ind w:firstLine="709"/>
        <w:jc w:val="both"/>
        <w:rPr>
          <w:rFonts w:ascii="Verdana" w:hAnsi="Verdana"/>
        </w:rPr>
      </w:pPr>
      <w:r w:rsidRPr="004601DC">
        <w:rPr>
          <w:rFonts w:ascii="Verdana" w:hAnsi="Verdana"/>
          <w:b/>
        </w:rPr>
        <w:t>- наказателно отделение</w:t>
      </w:r>
      <w:r>
        <w:rPr>
          <w:rFonts w:ascii="Verdana" w:hAnsi="Verdana"/>
        </w:rPr>
        <w:t xml:space="preserve"> - един </w:t>
      </w:r>
      <w:proofErr w:type="spellStart"/>
      <w:r>
        <w:rPr>
          <w:rFonts w:ascii="Verdana" w:hAnsi="Verdana"/>
        </w:rPr>
        <w:t>въззивен</w:t>
      </w:r>
      <w:proofErr w:type="spellEnd"/>
      <w:r>
        <w:rPr>
          <w:rFonts w:ascii="Verdana" w:hAnsi="Verdana"/>
        </w:rPr>
        <w:t xml:space="preserve"> състав:</w:t>
      </w:r>
    </w:p>
    <w:p w:rsidR="00290C2E" w:rsidRDefault="00290C2E" w:rsidP="00290C2E">
      <w:pPr>
        <w:pStyle w:val="afb"/>
        <w:numPr>
          <w:ilvl w:val="0"/>
          <w:numId w:val="32"/>
        </w:numPr>
        <w:jc w:val="both"/>
        <w:rPr>
          <w:rFonts w:ascii="Verdana" w:hAnsi="Verdana"/>
        </w:rPr>
      </w:pPr>
      <w:r w:rsidRPr="004601DC">
        <w:rPr>
          <w:rFonts w:ascii="Verdana" w:hAnsi="Verdana"/>
        </w:rPr>
        <w:t>Петър</w:t>
      </w:r>
      <w:r>
        <w:rPr>
          <w:rFonts w:ascii="Verdana" w:hAnsi="Verdana"/>
        </w:rPr>
        <w:t xml:space="preserve"> Маргаритов</w:t>
      </w:r>
    </w:p>
    <w:p w:rsidR="00290C2E" w:rsidRDefault="00290C2E" w:rsidP="00290C2E">
      <w:pPr>
        <w:pStyle w:val="afb"/>
        <w:numPr>
          <w:ilvl w:val="0"/>
          <w:numId w:val="32"/>
        </w:numPr>
        <w:jc w:val="both"/>
        <w:rPr>
          <w:rFonts w:ascii="Verdana" w:hAnsi="Verdana"/>
        </w:rPr>
      </w:pPr>
      <w:r>
        <w:rPr>
          <w:rFonts w:ascii="Verdana" w:hAnsi="Verdana"/>
        </w:rPr>
        <w:t>Дафинка Чакърова</w:t>
      </w:r>
    </w:p>
    <w:p w:rsidR="00290C2E" w:rsidRDefault="00290C2E" w:rsidP="00290C2E">
      <w:pPr>
        <w:pStyle w:val="afb"/>
        <w:numPr>
          <w:ilvl w:val="0"/>
          <w:numId w:val="32"/>
        </w:numPr>
        <w:jc w:val="both"/>
        <w:rPr>
          <w:rFonts w:ascii="Verdana" w:hAnsi="Verdana"/>
        </w:rPr>
      </w:pPr>
      <w:r>
        <w:rPr>
          <w:rFonts w:ascii="Verdana" w:hAnsi="Verdana"/>
        </w:rPr>
        <w:t>Елен Маламов,</w:t>
      </w:r>
    </w:p>
    <w:p w:rsidR="00290C2E" w:rsidRDefault="00290C2E" w:rsidP="00290C2E">
      <w:pPr>
        <w:pStyle w:val="afb"/>
        <w:ind w:left="709"/>
        <w:jc w:val="both"/>
        <w:rPr>
          <w:rFonts w:ascii="Verdana" w:hAnsi="Verdana"/>
        </w:rPr>
      </w:pPr>
      <w:r>
        <w:rPr>
          <w:rFonts w:ascii="Verdana" w:hAnsi="Verdana"/>
        </w:rPr>
        <w:t>като всеки съдия разглежда и решава като едноличен състав</w:t>
      </w:r>
    </w:p>
    <w:p w:rsidR="00290C2E" w:rsidRPr="004A5A2F" w:rsidRDefault="00290C2E" w:rsidP="00290C2E">
      <w:pPr>
        <w:pStyle w:val="afb"/>
        <w:numPr>
          <w:ilvl w:val="0"/>
          <w:numId w:val="33"/>
        </w:numPr>
        <w:jc w:val="both"/>
        <w:rPr>
          <w:rFonts w:ascii="Verdana" w:hAnsi="Verdana"/>
        </w:rPr>
      </w:pPr>
      <w:proofErr w:type="spellStart"/>
      <w:r w:rsidRPr="004A5A2F">
        <w:rPr>
          <w:rFonts w:ascii="Verdana" w:hAnsi="Verdana"/>
        </w:rPr>
        <w:t>първоинстанционни</w:t>
      </w:r>
      <w:proofErr w:type="spellEnd"/>
      <w:r w:rsidRPr="004A5A2F">
        <w:rPr>
          <w:rFonts w:ascii="Verdana" w:hAnsi="Verdana"/>
        </w:rPr>
        <w:t xml:space="preserve"> наказателни дела;</w:t>
      </w:r>
    </w:p>
    <w:p w:rsidR="00290C2E" w:rsidRDefault="00290C2E" w:rsidP="00290C2E">
      <w:pPr>
        <w:pStyle w:val="afb"/>
        <w:numPr>
          <w:ilvl w:val="0"/>
          <w:numId w:val="33"/>
        </w:numPr>
        <w:jc w:val="both"/>
        <w:rPr>
          <w:rFonts w:ascii="Verdana" w:hAnsi="Verdana"/>
        </w:rPr>
      </w:pPr>
      <w:proofErr w:type="spellStart"/>
      <w:r w:rsidRPr="004A5A2F">
        <w:rPr>
          <w:rFonts w:ascii="Verdana" w:hAnsi="Verdana"/>
        </w:rPr>
        <w:t>първоинстанционни</w:t>
      </w:r>
      <w:proofErr w:type="spellEnd"/>
      <w:r>
        <w:rPr>
          <w:rFonts w:ascii="Verdana" w:hAnsi="Verdana"/>
        </w:rPr>
        <w:t xml:space="preserve"> граждански дела по чл. 104, т. 1 ГПК /установяване и оспорване на произход, допускане и прекратяване на осиновяване, поставяне под запрещение и отмяна на запрещение/</w:t>
      </w:r>
    </w:p>
    <w:p w:rsidR="00290C2E" w:rsidRPr="004601DC" w:rsidRDefault="00290C2E" w:rsidP="00290C2E">
      <w:pPr>
        <w:pStyle w:val="afb"/>
        <w:ind w:left="1069"/>
        <w:jc w:val="both"/>
        <w:rPr>
          <w:rFonts w:ascii="Verdana" w:hAnsi="Verdana"/>
        </w:rPr>
      </w:pPr>
      <w:r>
        <w:rPr>
          <w:rFonts w:ascii="Verdana" w:hAnsi="Verdana"/>
        </w:rPr>
        <w:t xml:space="preserve"> </w:t>
      </w:r>
    </w:p>
    <w:p w:rsidR="00290C2E" w:rsidRDefault="00290C2E" w:rsidP="00290C2E">
      <w:pPr>
        <w:ind w:firstLine="709"/>
        <w:jc w:val="both"/>
        <w:rPr>
          <w:rFonts w:ascii="Verdana" w:hAnsi="Verdana"/>
        </w:rPr>
      </w:pPr>
      <w:r w:rsidRPr="00C90399">
        <w:rPr>
          <w:rFonts w:ascii="Verdana" w:hAnsi="Verdana"/>
          <w:b/>
        </w:rPr>
        <w:t xml:space="preserve">- </w:t>
      </w:r>
      <w:r>
        <w:rPr>
          <w:rFonts w:ascii="Verdana" w:hAnsi="Verdana"/>
          <w:b/>
        </w:rPr>
        <w:t xml:space="preserve">гражданско отделение – </w:t>
      </w:r>
      <w:r w:rsidRPr="009026B5">
        <w:rPr>
          <w:rFonts w:ascii="Verdana" w:hAnsi="Verdana"/>
        </w:rPr>
        <w:t xml:space="preserve">два </w:t>
      </w:r>
      <w:proofErr w:type="spellStart"/>
      <w:r w:rsidRPr="009026B5">
        <w:rPr>
          <w:rFonts w:ascii="Verdana" w:hAnsi="Verdana"/>
        </w:rPr>
        <w:t>въззивни</w:t>
      </w:r>
      <w:proofErr w:type="spellEnd"/>
      <w:r w:rsidRPr="009026B5">
        <w:rPr>
          <w:rFonts w:ascii="Verdana" w:hAnsi="Verdana"/>
        </w:rPr>
        <w:t xml:space="preserve"> състава, които</w:t>
      </w:r>
      <w:r>
        <w:rPr>
          <w:rFonts w:ascii="Verdana" w:hAnsi="Verdana"/>
          <w:b/>
        </w:rPr>
        <w:t xml:space="preserve"> </w:t>
      </w:r>
      <w:r w:rsidRPr="009026B5">
        <w:rPr>
          <w:rFonts w:ascii="Verdana" w:hAnsi="Verdana"/>
        </w:rPr>
        <w:t xml:space="preserve">разглеждат и решават в състав </w:t>
      </w:r>
      <w:proofErr w:type="spellStart"/>
      <w:r w:rsidRPr="009026B5">
        <w:rPr>
          <w:rFonts w:ascii="Verdana" w:hAnsi="Verdana"/>
        </w:rPr>
        <w:t>в</w:t>
      </w:r>
      <w:r>
        <w:rPr>
          <w:rFonts w:ascii="Verdana" w:hAnsi="Verdana"/>
        </w:rPr>
        <w:t>ъззивни</w:t>
      </w:r>
      <w:proofErr w:type="spellEnd"/>
      <w:r>
        <w:rPr>
          <w:rFonts w:ascii="Verdana" w:hAnsi="Verdana"/>
        </w:rPr>
        <w:t xml:space="preserve"> граждански дела, включително и делата по жалби срещу решения/определения по Закона за защита от домашното насилие:</w:t>
      </w:r>
    </w:p>
    <w:p w:rsidR="00290C2E" w:rsidRDefault="00290C2E" w:rsidP="00290C2E">
      <w:pPr>
        <w:ind w:firstLine="709"/>
        <w:jc w:val="both"/>
        <w:rPr>
          <w:rFonts w:ascii="Verdana" w:hAnsi="Verdana"/>
        </w:rPr>
      </w:pPr>
    </w:p>
    <w:p w:rsidR="00290C2E" w:rsidRDefault="00290C2E" w:rsidP="00290C2E">
      <w:pPr>
        <w:ind w:firstLine="709"/>
        <w:jc w:val="both"/>
        <w:rPr>
          <w:rFonts w:ascii="Verdana" w:hAnsi="Verdana"/>
        </w:rPr>
      </w:pPr>
      <w:r>
        <w:rPr>
          <w:rFonts w:ascii="Verdana" w:hAnsi="Verdana"/>
          <w:lang w:val="en-US"/>
        </w:rPr>
        <w:t>I</w:t>
      </w:r>
      <w:r>
        <w:rPr>
          <w:rFonts w:ascii="Verdana" w:hAnsi="Verdana"/>
        </w:rPr>
        <w:t xml:space="preserve"> </w:t>
      </w:r>
      <w:proofErr w:type="spellStart"/>
      <w:r>
        <w:rPr>
          <w:rFonts w:ascii="Verdana" w:hAnsi="Verdana"/>
        </w:rPr>
        <w:t>въззивен</w:t>
      </w:r>
      <w:proofErr w:type="spellEnd"/>
      <w:r>
        <w:rPr>
          <w:rFonts w:ascii="Verdana" w:hAnsi="Verdana"/>
        </w:rPr>
        <w:t xml:space="preserve"> граждански състав:</w:t>
      </w:r>
    </w:p>
    <w:p w:rsidR="00290C2E" w:rsidRDefault="00290C2E" w:rsidP="00290C2E">
      <w:pPr>
        <w:pStyle w:val="afb"/>
        <w:numPr>
          <w:ilvl w:val="0"/>
          <w:numId w:val="34"/>
        </w:numPr>
        <w:jc w:val="both"/>
        <w:rPr>
          <w:rFonts w:ascii="Verdana" w:hAnsi="Verdana"/>
        </w:rPr>
      </w:pPr>
      <w:r>
        <w:rPr>
          <w:rFonts w:ascii="Verdana" w:hAnsi="Verdana"/>
        </w:rPr>
        <w:t>Петър Маргаритов</w:t>
      </w:r>
    </w:p>
    <w:p w:rsidR="00290C2E" w:rsidRDefault="00290C2E" w:rsidP="00290C2E">
      <w:pPr>
        <w:pStyle w:val="afb"/>
        <w:numPr>
          <w:ilvl w:val="0"/>
          <w:numId w:val="34"/>
        </w:numPr>
        <w:jc w:val="both"/>
        <w:rPr>
          <w:rFonts w:ascii="Verdana" w:hAnsi="Verdana"/>
        </w:rPr>
      </w:pPr>
      <w:proofErr w:type="spellStart"/>
      <w:r>
        <w:rPr>
          <w:rFonts w:ascii="Verdana" w:hAnsi="Verdana"/>
        </w:rPr>
        <w:t>Тоничка</w:t>
      </w:r>
      <w:proofErr w:type="spellEnd"/>
      <w:r>
        <w:rPr>
          <w:rFonts w:ascii="Verdana" w:hAnsi="Verdana"/>
        </w:rPr>
        <w:t xml:space="preserve"> Кисьова</w:t>
      </w:r>
    </w:p>
    <w:p w:rsidR="00290C2E" w:rsidRDefault="00290C2E" w:rsidP="00290C2E">
      <w:pPr>
        <w:pStyle w:val="afb"/>
        <w:numPr>
          <w:ilvl w:val="0"/>
          <w:numId w:val="34"/>
        </w:numPr>
        <w:jc w:val="both"/>
        <w:rPr>
          <w:rFonts w:ascii="Verdana" w:hAnsi="Verdana"/>
        </w:rPr>
      </w:pPr>
      <w:r>
        <w:rPr>
          <w:rFonts w:ascii="Verdana" w:hAnsi="Verdana"/>
        </w:rPr>
        <w:t>Мария Славчева</w:t>
      </w:r>
    </w:p>
    <w:p w:rsidR="00290C2E" w:rsidRDefault="00290C2E" w:rsidP="00290C2E">
      <w:pPr>
        <w:jc w:val="both"/>
        <w:rPr>
          <w:rFonts w:ascii="Verdana" w:hAnsi="Verdana"/>
        </w:rPr>
      </w:pPr>
    </w:p>
    <w:p w:rsidR="00290C2E" w:rsidRDefault="00290C2E" w:rsidP="00290C2E">
      <w:pPr>
        <w:ind w:firstLine="709"/>
        <w:jc w:val="both"/>
        <w:rPr>
          <w:rFonts w:ascii="Verdana" w:hAnsi="Verdana"/>
        </w:rPr>
      </w:pPr>
      <w:r>
        <w:rPr>
          <w:rFonts w:ascii="Verdana" w:hAnsi="Verdana"/>
          <w:lang w:val="en-US"/>
        </w:rPr>
        <w:t xml:space="preserve">II </w:t>
      </w:r>
      <w:proofErr w:type="spellStart"/>
      <w:r>
        <w:rPr>
          <w:rFonts w:ascii="Verdana" w:hAnsi="Verdana"/>
        </w:rPr>
        <w:t>въззивен</w:t>
      </w:r>
      <w:proofErr w:type="spellEnd"/>
      <w:r>
        <w:rPr>
          <w:rFonts w:ascii="Verdana" w:hAnsi="Verdana"/>
        </w:rPr>
        <w:t xml:space="preserve"> граждански състав:</w:t>
      </w:r>
    </w:p>
    <w:p w:rsidR="00290C2E" w:rsidRDefault="00290C2E" w:rsidP="00290C2E">
      <w:pPr>
        <w:pStyle w:val="afb"/>
        <w:numPr>
          <w:ilvl w:val="0"/>
          <w:numId w:val="35"/>
        </w:numPr>
        <w:jc w:val="both"/>
        <w:rPr>
          <w:rFonts w:ascii="Verdana" w:hAnsi="Verdana"/>
        </w:rPr>
      </w:pPr>
      <w:r>
        <w:rPr>
          <w:rFonts w:ascii="Verdana" w:hAnsi="Verdana"/>
        </w:rPr>
        <w:t xml:space="preserve">Росица </w:t>
      </w:r>
      <w:proofErr w:type="spellStart"/>
      <w:r>
        <w:rPr>
          <w:rFonts w:ascii="Verdana" w:hAnsi="Verdana"/>
        </w:rPr>
        <w:t>Кокудева</w:t>
      </w:r>
      <w:proofErr w:type="spellEnd"/>
    </w:p>
    <w:p w:rsidR="00290C2E" w:rsidRDefault="00290C2E" w:rsidP="00290C2E">
      <w:pPr>
        <w:pStyle w:val="afb"/>
        <w:numPr>
          <w:ilvl w:val="0"/>
          <w:numId w:val="35"/>
        </w:numPr>
        <w:jc w:val="both"/>
        <w:rPr>
          <w:rFonts w:ascii="Verdana" w:hAnsi="Verdana"/>
        </w:rPr>
      </w:pPr>
      <w:r>
        <w:rPr>
          <w:rFonts w:ascii="Verdana" w:hAnsi="Verdana"/>
        </w:rPr>
        <w:t xml:space="preserve">Петранка </w:t>
      </w:r>
      <w:proofErr w:type="spellStart"/>
      <w:r>
        <w:rPr>
          <w:rFonts w:ascii="Verdana" w:hAnsi="Verdana"/>
        </w:rPr>
        <w:t>Прахова</w:t>
      </w:r>
      <w:proofErr w:type="spellEnd"/>
    </w:p>
    <w:p w:rsidR="00290C2E" w:rsidRPr="001149FC" w:rsidRDefault="00290C2E" w:rsidP="00290C2E">
      <w:pPr>
        <w:pStyle w:val="afb"/>
        <w:numPr>
          <w:ilvl w:val="0"/>
          <w:numId w:val="35"/>
        </w:numPr>
        <w:jc w:val="both"/>
        <w:rPr>
          <w:rFonts w:ascii="Verdana" w:hAnsi="Verdana"/>
        </w:rPr>
      </w:pPr>
      <w:r>
        <w:rPr>
          <w:rFonts w:ascii="Verdana" w:hAnsi="Verdana"/>
        </w:rPr>
        <w:t>Зоя Шопова</w:t>
      </w:r>
    </w:p>
    <w:p w:rsidR="00290C2E" w:rsidRPr="001149FC" w:rsidRDefault="00290C2E" w:rsidP="00290C2E">
      <w:pPr>
        <w:ind w:left="1069"/>
        <w:jc w:val="both"/>
        <w:rPr>
          <w:rFonts w:ascii="Verdana" w:hAnsi="Verdana"/>
        </w:rPr>
      </w:pPr>
    </w:p>
    <w:p w:rsidR="00290C2E" w:rsidRDefault="00290C2E" w:rsidP="00290C2E">
      <w:pPr>
        <w:jc w:val="both"/>
        <w:rPr>
          <w:rFonts w:ascii="Verdana" w:hAnsi="Verdana"/>
        </w:rPr>
      </w:pPr>
    </w:p>
    <w:p w:rsidR="00290C2E" w:rsidRPr="00F17A9F" w:rsidRDefault="00290C2E" w:rsidP="00290C2E">
      <w:pPr>
        <w:ind w:firstLine="709"/>
        <w:jc w:val="both"/>
        <w:rPr>
          <w:rFonts w:ascii="Verdana" w:hAnsi="Verdana"/>
        </w:rPr>
      </w:pPr>
      <w:r>
        <w:rPr>
          <w:rFonts w:ascii="Verdana" w:hAnsi="Verdana"/>
        </w:rPr>
        <w:t>От 01.10.2022г</w:t>
      </w:r>
      <w:r w:rsidRPr="00122C90">
        <w:rPr>
          <w:rFonts w:ascii="Verdana" w:hAnsi="Verdana"/>
        </w:rPr>
        <w:t>.</w:t>
      </w:r>
      <w:r>
        <w:rPr>
          <w:rFonts w:ascii="Verdana" w:hAnsi="Verdana"/>
        </w:rPr>
        <w:t xml:space="preserve">  до момента административният ръководител – съдия Петър Маргаритов, е включен в първи </w:t>
      </w:r>
      <w:proofErr w:type="spellStart"/>
      <w:r>
        <w:rPr>
          <w:rFonts w:ascii="Verdana" w:hAnsi="Verdana"/>
        </w:rPr>
        <w:t>въззивен</w:t>
      </w:r>
      <w:proofErr w:type="spellEnd"/>
      <w:r>
        <w:rPr>
          <w:rFonts w:ascii="Verdana" w:hAnsi="Verdana"/>
        </w:rPr>
        <w:t xml:space="preserve"> граждански състав като председател на състава, както и в системата за автоматично разпределение на </w:t>
      </w:r>
      <w:proofErr w:type="spellStart"/>
      <w:r>
        <w:rPr>
          <w:rFonts w:ascii="Verdana" w:hAnsi="Verdana"/>
        </w:rPr>
        <w:t>въззивни</w:t>
      </w:r>
      <w:proofErr w:type="spellEnd"/>
      <w:r>
        <w:rPr>
          <w:rFonts w:ascii="Verdana" w:hAnsi="Verdana"/>
        </w:rPr>
        <w:t xml:space="preserve"> граждански дела с натовареност 50 %.</w:t>
      </w:r>
    </w:p>
    <w:p w:rsidR="00290C2E" w:rsidRPr="009026B5" w:rsidRDefault="00290C2E" w:rsidP="00290C2E">
      <w:pPr>
        <w:ind w:firstLine="709"/>
        <w:jc w:val="both"/>
        <w:rPr>
          <w:rFonts w:ascii="Verdana" w:hAnsi="Verdana"/>
        </w:rPr>
      </w:pPr>
    </w:p>
    <w:p w:rsidR="00290C2E" w:rsidRPr="00766EF6" w:rsidRDefault="00290C2E" w:rsidP="00290C2E">
      <w:pPr>
        <w:pStyle w:val="afb"/>
        <w:numPr>
          <w:ilvl w:val="0"/>
          <w:numId w:val="37"/>
        </w:numPr>
        <w:ind w:left="0" w:firstLine="709"/>
        <w:jc w:val="both"/>
        <w:rPr>
          <w:rFonts w:ascii="Verdana" w:hAnsi="Verdana"/>
          <w:b/>
        </w:rPr>
      </w:pPr>
      <w:r w:rsidRPr="00766EF6">
        <w:rPr>
          <w:rFonts w:ascii="Verdana" w:hAnsi="Verdana"/>
          <w:b/>
        </w:rPr>
        <w:lastRenderedPageBreak/>
        <w:t xml:space="preserve">търговско отделение – </w:t>
      </w:r>
      <w:r w:rsidRPr="00766EF6">
        <w:rPr>
          <w:rFonts w:ascii="Verdana" w:hAnsi="Verdana"/>
        </w:rPr>
        <w:t>три еднолични състава, разглеждащи търг</w:t>
      </w:r>
      <w:r>
        <w:rPr>
          <w:rFonts w:ascii="Verdana" w:hAnsi="Verdana"/>
        </w:rPr>
        <w:t>о</w:t>
      </w:r>
      <w:r w:rsidRPr="00766EF6">
        <w:rPr>
          <w:rFonts w:ascii="Verdana" w:hAnsi="Verdana"/>
        </w:rPr>
        <w:t xml:space="preserve">вски дела, както и </w:t>
      </w:r>
      <w:proofErr w:type="spellStart"/>
      <w:r w:rsidRPr="00766EF6">
        <w:rPr>
          <w:rFonts w:ascii="Verdana" w:hAnsi="Verdana"/>
        </w:rPr>
        <w:t>първоинстанционни</w:t>
      </w:r>
      <w:proofErr w:type="spellEnd"/>
      <w:r w:rsidRPr="00766EF6">
        <w:rPr>
          <w:rFonts w:ascii="Verdana" w:hAnsi="Verdana"/>
        </w:rPr>
        <w:t xml:space="preserve"> граждански дела, без посочените за разглеждане от наказателните еднолични състави</w:t>
      </w:r>
      <w:r w:rsidRPr="00766EF6">
        <w:rPr>
          <w:rFonts w:ascii="Verdana" w:hAnsi="Verdana"/>
          <w:b/>
        </w:rPr>
        <w:t xml:space="preserve"> </w:t>
      </w:r>
      <w:r>
        <w:rPr>
          <w:rFonts w:ascii="Verdana" w:hAnsi="Verdana"/>
          <w:b/>
        </w:rPr>
        <w:t>и три фирмени състава, като всеки съдия е титуляр на търговски, граждански и фирмен състав:</w:t>
      </w:r>
    </w:p>
    <w:p w:rsidR="00290C2E" w:rsidRDefault="00290C2E" w:rsidP="00290C2E">
      <w:pPr>
        <w:pStyle w:val="afb"/>
        <w:numPr>
          <w:ilvl w:val="0"/>
          <w:numId w:val="36"/>
        </w:numPr>
        <w:jc w:val="both"/>
        <w:rPr>
          <w:rFonts w:ascii="Verdana" w:hAnsi="Verdana"/>
        </w:rPr>
      </w:pPr>
      <w:r>
        <w:rPr>
          <w:rFonts w:ascii="Verdana" w:hAnsi="Verdana"/>
        </w:rPr>
        <w:t xml:space="preserve">ПЪРВИ СЪСТАВ - </w:t>
      </w:r>
      <w:r w:rsidRPr="00766EF6">
        <w:rPr>
          <w:rFonts w:ascii="Verdana" w:hAnsi="Verdana"/>
        </w:rPr>
        <w:t xml:space="preserve">Любен </w:t>
      </w:r>
      <w:proofErr w:type="spellStart"/>
      <w:r w:rsidRPr="00766EF6">
        <w:rPr>
          <w:rFonts w:ascii="Verdana" w:hAnsi="Verdana"/>
        </w:rPr>
        <w:t>Хаджииванов</w:t>
      </w:r>
      <w:proofErr w:type="spellEnd"/>
    </w:p>
    <w:p w:rsidR="00290C2E" w:rsidRDefault="00290C2E" w:rsidP="00290C2E">
      <w:pPr>
        <w:pStyle w:val="afb"/>
        <w:numPr>
          <w:ilvl w:val="0"/>
          <w:numId w:val="36"/>
        </w:numPr>
        <w:jc w:val="both"/>
        <w:rPr>
          <w:rFonts w:ascii="Verdana" w:hAnsi="Verdana"/>
        </w:rPr>
      </w:pPr>
      <w:r>
        <w:rPr>
          <w:rFonts w:ascii="Verdana" w:hAnsi="Verdana"/>
        </w:rPr>
        <w:t>ВТОРИ СЪСТАВ - Меденка Недкова</w:t>
      </w:r>
    </w:p>
    <w:p w:rsidR="00290C2E" w:rsidRDefault="00290C2E" w:rsidP="00290C2E">
      <w:pPr>
        <w:pStyle w:val="afb"/>
        <w:numPr>
          <w:ilvl w:val="0"/>
          <w:numId w:val="36"/>
        </w:numPr>
        <w:jc w:val="both"/>
        <w:rPr>
          <w:rFonts w:ascii="Verdana" w:hAnsi="Verdana"/>
        </w:rPr>
      </w:pPr>
      <w:r>
        <w:rPr>
          <w:rFonts w:ascii="Verdana" w:hAnsi="Verdana"/>
        </w:rPr>
        <w:t xml:space="preserve">ТРЕТИ СЪСТАВ - Валентина </w:t>
      </w:r>
      <w:proofErr w:type="spellStart"/>
      <w:r>
        <w:rPr>
          <w:rFonts w:ascii="Verdana" w:hAnsi="Verdana"/>
        </w:rPr>
        <w:t>Бошнякова</w:t>
      </w:r>
      <w:proofErr w:type="spellEnd"/>
    </w:p>
    <w:p w:rsidR="00290C2E" w:rsidRDefault="00290C2E" w:rsidP="00290C2E">
      <w:pPr>
        <w:pStyle w:val="afb"/>
        <w:numPr>
          <w:ilvl w:val="0"/>
          <w:numId w:val="36"/>
        </w:numPr>
        <w:jc w:val="both"/>
        <w:rPr>
          <w:rFonts w:ascii="Verdana" w:hAnsi="Verdana"/>
        </w:rPr>
      </w:pPr>
      <w:r>
        <w:rPr>
          <w:rFonts w:ascii="Verdana" w:hAnsi="Verdana"/>
        </w:rPr>
        <w:t xml:space="preserve">ЧЕТВЪРТИ СЪСТАВ – Петър Маргаритов – само за </w:t>
      </w:r>
      <w:proofErr w:type="spellStart"/>
      <w:r>
        <w:rPr>
          <w:rFonts w:ascii="Verdana" w:hAnsi="Verdana"/>
        </w:rPr>
        <w:t>първоинстанционни</w:t>
      </w:r>
      <w:proofErr w:type="spellEnd"/>
      <w:r>
        <w:rPr>
          <w:rFonts w:ascii="Verdana" w:hAnsi="Verdana"/>
        </w:rPr>
        <w:t xml:space="preserve"> граждански дела по чл. 45, чл. 49 и чл. 50 ЗЗД с натовареност 70 %</w:t>
      </w:r>
    </w:p>
    <w:p w:rsidR="00290C2E" w:rsidRDefault="00290C2E" w:rsidP="00290C2E">
      <w:pPr>
        <w:pStyle w:val="afb"/>
        <w:ind w:left="1517"/>
        <w:jc w:val="both"/>
        <w:rPr>
          <w:rFonts w:ascii="Verdana" w:hAnsi="Verdana"/>
        </w:rPr>
      </w:pPr>
      <w:r>
        <w:rPr>
          <w:rFonts w:ascii="Verdana" w:hAnsi="Verdana"/>
        </w:rPr>
        <w:t xml:space="preserve">Натовареността за първи, втори и трети състав по отношение на </w:t>
      </w:r>
      <w:proofErr w:type="spellStart"/>
      <w:r>
        <w:rPr>
          <w:rFonts w:ascii="Verdana" w:hAnsi="Verdana"/>
        </w:rPr>
        <w:t>първоинстанционните</w:t>
      </w:r>
      <w:proofErr w:type="spellEnd"/>
      <w:r>
        <w:rPr>
          <w:rFonts w:ascii="Verdana" w:hAnsi="Verdana"/>
        </w:rPr>
        <w:t xml:space="preserve"> граждански дела по чл. 45, чл. 49 и чл. 50 ЗЗД е по 10%.</w:t>
      </w:r>
      <w:r w:rsidRPr="00C90399">
        <w:rPr>
          <w:rFonts w:ascii="Verdana" w:hAnsi="Verdana"/>
        </w:rPr>
        <w:t xml:space="preserve"> </w:t>
      </w:r>
    </w:p>
    <w:p w:rsidR="00290C2E" w:rsidRDefault="00290C2E" w:rsidP="00290C2E">
      <w:pPr>
        <w:pStyle w:val="afb"/>
        <w:ind w:left="1517"/>
        <w:jc w:val="both"/>
        <w:rPr>
          <w:rFonts w:ascii="Verdana" w:hAnsi="Verdana"/>
        </w:rPr>
      </w:pPr>
    </w:p>
    <w:p w:rsidR="00290C2E" w:rsidRPr="007C7891" w:rsidRDefault="00290C2E" w:rsidP="00290C2E">
      <w:pPr>
        <w:pStyle w:val="afb"/>
        <w:ind w:left="0" w:firstLine="1134"/>
        <w:jc w:val="both"/>
        <w:rPr>
          <w:rFonts w:ascii="Verdana" w:hAnsi="Verdana"/>
        </w:rPr>
      </w:pPr>
      <w:r>
        <w:rPr>
          <w:rFonts w:ascii="Verdana" w:hAnsi="Verdana"/>
        </w:rPr>
        <w:t xml:space="preserve">След 01.11.2023 г., поради командироването в Апелативен съд – Пловдив на съдия Меденка Недкова, в ОС – Смолян остават два еднолични търговски състава – на съдия Любен </w:t>
      </w:r>
      <w:proofErr w:type="spellStart"/>
      <w:r>
        <w:rPr>
          <w:rFonts w:ascii="Verdana" w:hAnsi="Verdana"/>
        </w:rPr>
        <w:t>Хаджииванов</w:t>
      </w:r>
      <w:proofErr w:type="spellEnd"/>
      <w:r>
        <w:rPr>
          <w:rFonts w:ascii="Verdana" w:hAnsi="Verdana"/>
        </w:rPr>
        <w:t xml:space="preserve"> и на съдия Валентина </w:t>
      </w:r>
      <w:proofErr w:type="spellStart"/>
      <w:r>
        <w:rPr>
          <w:rFonts w:ascii="Verdana" w:hAnsi="Verdana"/>
        </w:rPr>
        <w:t>Бошнякова</w:t>
      </w:r>
      <w:proofErr w:type="spellEnd"/>
      <w:r>
        <w:rPr>
          <w:rFonts w:ascii="Verdana" w:hAnsi="Verdana"/>
        </w:rPr>
        <w:t xml:space="preserve">. На двамата търговски съдии са преразпределени и висящите към 01.11.2023 г. дела на съдия Недкова, които не </w:t>
      </w:r>
      <w:r w:rsidR="00E376BF">
        <w:rPr>
          <w:rFonts w:ascii="Verdana" w:hAnsi="Verdana"/>
        </w:rPr>
        <w:t xml:space="preserve"> са </w:t>
      </w:r>
      <w:r>
        <w:rPr>
          <w:rFonts w:ascii="Verdana" w:hAnsi="Verdana"/>
        </w:rPr>
        <w:t>обявени за решаване и по които не беше даден ход по същество.</w:t>
      </w:r>
    </w:p>
    <w:p w:rsidR="00290C2E" w:rsidRDefault="00290C2E" w:rsidP="00290C2E">
      <w:pPr>
        <w:ind w:firstLine="709"/>
        <w:jc w:val="both"/>
        <w:rPr>
          <w:rFonts w:ascii="Verdana" w:hAnsi="Verdana"/>
        </w:rPr>
      </w:pPr>
      <w:r>
        <w:rPr>
          <w:rFonts w:ascii="Verdana" w:hAnsi="Verdana"/>
        </w:rPr>
        <w:t>Разпределението на делата се извършва от определените със заповед на административния ръководител лица, на принципа на случайния подбор по отделения чрез модула в ЕИСС.</w:t>
      </w:r>
    </w:p>
    <w:p w:rsidR="00290C2E" w:rsidRDefault="00290C2E" w:rsidP="00290C2E">
      <w:pPr>
        <w:ind w:firstLine="709"/>
        <w:jc w:val="both"/>
        <w:rPr>
          <w:rFonts w:ascii="Verdana" w:hAnsi="Verdana"/>
        </w:rPr>
      </w:pPr>
    </w:p>
    <w:p w:rsidR="00290C2E" w:rsidRPr="005D04AD" w:rsidRDefault="00290C2E" w:rsidP="00290C2E">
      <w:pPr>
        <w:ind w:firstLine="709"/>
        <w:jc w:val="both"/>
        <w:rPr>
          <w:rFonts w:ascii="Verdana" w:hAnsi="Verdana" w:cs="Tahoma"/>
          <w:color w:val="FF0000"/>
        </w:rPr>
      </w:pPr>
      <w:r w:rsidRPr="003B2CF7">
        <w:rPr>
          <w:rFonts w:ascii="Verdana" w:hAnsi="Verdana" w:cs="Tahoma"/>
        </w:rPr>
        <w:t xml:space="preserve">За </w:t>
      </w:r>
      <w:r w:rsidRPr="00165780">
        <w:rPr>
          <w:rFonts w:ascii="Verdana" w:hAnsi="Verdana" w:cs="Tahoma"/>
          <w:b/>
        </w:rPr>
        <w:t>Районен съд – Мадан</w:t>
      </w:r>
      <w:r w:rsidRPr="003B2CF7">
        <w:rPr>
          <w:rFonts w:ascii="Verdana" w:hAnsi="Verdana" w:cs="Tahoma"/>
        </w:rPr>
        <w:t xml:space="preserve"> са утвърдени 2 щатни бройки за съдия, единият от които – административен ръководител. До края на септември 2023 г. съдът се ръководи от и.ф. административен ръководител – председател Володя Янков – съдия в ОС – Смолян, назначен от ВСС с решение по протокол № 14 от 23.04.2019 г. С решение по протокол № 32 от 10.</w:t>
      </w:r>
      <w:proofErr w:type="spellStart"/>
      <w:r w:rsidRPr="003B2CF7">
        <w:rPr>
          <w:rFonts w:ascii="Verdana" w:hAnsi="Verdana" w:cs="Tahoma"/>
        </w:rPr>
        <w:t>10</w:t>
      </w:r>
      <w:proofErr w:type="spellEnd"/>
      <w:r w:rsidRPr="003B2CF7">
        <w:rPr>
          <w:rFonts w:ascii="Verdana" w:hAnsi="Verdana" w:cs="Tahoma"/>
        </w:rPr>
        <w:t xml:space="preserve">.2023 г. на СК на ВСС за изпълняващ функциите административен ръководител – председател е назначена Славка </w:t>
      </w:r>
      <w:proofErr w:type="spellStart"/>
      <w:r w:rsidRPr="003B2CF7">
        <w:rPr>
          <w:rFonts w:ascii="Verdana" w:hAnsi="Verdana" w:cs="Tahoma"/>
        </w:rPr>
        <w:t>Кабасанова</w:t>
      </w:r>
      <w:proofErr w:type="spellEnd"/>
      <w:r w:rsidRPr="003B2CF7">
        <w:rPr>
          <w:rFonts w:ascii="Verdana" w:hAnsi="Verdana" w:cs="Tahoma"/>
        </w:rPr>
        <w:t xml:space="preserve"> – съдия в РС – Смолян. С решение на Съдийската колегия на ВСС по протокол № 4 от 13.02.2024 г. на свободната длъжност „административен ръководител – председател“ на РС – Мадан е назначен Димитър Стратиев – заместник-окръжен прокурор на Окръжна прокуратура – Смолян. </w:t>
      </w:r>
      <w:r>
        <w:rPr>
          <w:rFonts w:ascii="Verdana" w:hAnsi="Verdana" w:cs="Tahoma"/>
        </w:rPr>
        <w:t>От 01.06.2021 г. и към настоящия момент д</w:t>
      </w:r>
      <w:r w:rsidRPr="003B2CF7">
        <w:rPr>
          <w:rFonts w:ascii="Verdana" w:hAnsi="Verdana" w:cs="Tahoma"/>
        </w:rPr>
        <w:t xml:space="preserve">ругата съдийска длъжност </w:t>
      </w:r>
      <w:r w:rsidR="00E376BF">
        <w:rPr>
          <w:rFonts w:ascii="Verdana" w:hAnsi="Verdana" w:cs="Tahoma"/>
        </w:rPr>
        <w:t xml:space="preserve">е  заета </w:t>
      </w:r>
      <w:r w:rsidRPr="003B2CF7">
        <w:rPr>
          <w:rFonts w:ascii="Verdana" w:hAnsi="Verdana" w:cs="Tahoma"/>
        </w:rPr>
        <w:t>от съдия Славчо Димитров.</w:t>
      </w:r>
    </w:p>
    <w:p w:rsidR="00290C2E" w:rsidRDefault="00290C2E" w:rsidP="00290C2E">
      <w:pPr>
        <w:ind w:firstLine="709"/>
        <w:jc w:val="both"/>
        <w:rPr>
          <w:rFonts w:ascii="Verdana" w:hAnsi="Verdana" w:cs="Tahoma"/>
          <w:color w:val="FF0000"/>
        </w:rPr>
      </w:pPr>
    </w:p>
    <w:p w:rsidR="00290C2E" w:rsidRPr="00874769" w:rsidRDefault="00290C2E" w:rsidP="00290C2E">
      <w:pPr>
        <w:ind w:firstLine="709"/>
        <w:jc w:val="both"/>
        <w:rPr>
          <w:rFonts w:ascii="Verdana" w:hAnsi="Verdana" w:cs="Tahoma"/>
        </w:rPr>
      </w:pPr>
      <w:r w:rsidRPr="00F81750">
        <w:rPr>
          <w:rFonts w:ascii="Verdana" w:hAnsi="Verdana" w:cs="Tahoma"/>
          <w:b/>
        </w:rPr>
        <w:t>Районен съд – Смолян</w:t>
      </w:r>
      <w:r w:rsidRPr="00874769">
        <w:rPr>
          <w:rFonts w:ascii="Verdana" w:hAnsi="Verdana" w:cs="Tahoma"/>
          <w:lang w:val="en-US"/>
        </w:rPr>
        <w:t xml:space="preserve"> </w:t>
      </w:r>
      <w:r w:rsidRPr="00874769">
        <w:rPr>
          <w:rFonts w:ascii="Verdana" w:hAnsi="Verdana" w:cs="Tahoma"/>
        </w:rPr>
        <w:t xml:space="preserve">е с утвърден щат от 5 бр. магистрати, от които 1 бр. административен ръководител, 1 бр. зам.-административен ръководител и 3 бр. съдии. С Решение на СК на ВСС по протокол № 43/19.12.2023 г. е обявен конкурс за първоначално назначаване </w:t>
      </w:r>
      <w:r>
        <w:rPr>
          <w:rFonts w:ascii="Verdana" w:hAnsi="Verdana" w:cs="Tahoma"/>
        </w:rPr>
        <w:t>з</w:t>
      </w:r>
      <w:r w:rsidRPr="00874769">
        <w:rPr>
          <w:rFonts w:ascii="Verdana" w:hAnsi="Verdana" w:cs="Tahoma"/>
        </w:rPr>
        <w:t>а освободен</w:t>
      </w:r>
      <w:r>
        <w:rPr>
          <w:rFonts w:ascii="Verdana" w:hAnsi="Verdana" w:cs="Tahoma"/>
        </w:rPr>
        <w:t>ия</w:t>
      </w:r>
      <w:r w:rsidRPr="00874769">
        <w:rPr>
          <w:rFonts w:ascii="Verdana" w:hAnsi="Verdana" w:cs="Tahoma"/>
        </w:rPr>
        <w:t xml:space="preserve"> от съдия </w:t>
      </w:r>
      <w:proofErr w:type="spellStart"/>
      <w:r w:rsidRPr="00874769">
        <w:rPr>
          <w:rFonts w:ascii="Verdana" w:hAnsi="Verdana" w:cs="Tahoma"/>
        </w:rPr>
        <w:t>Оджакова</w:t>
      </w:r>
      <w:proofErr w:type="spellEnd"/>
      <w:r w:rsidRPr="00874769">
        <w:rPr>
          <w:rFonts w:ascii="Verdana" w:hAnsi="Verdana" w:cs="Tahoma"/>
        </w:rPr>
        <w:t xml:space="preserve"> съдийск</w:t>
      </w:r>
      <w:r>
        <w:rPr>
          <w:rFonts w:ascii="Verdana" w:hAnsi="Verdana" w:cs="Tahoma"/>
        </w:rPr>
        <w:t>и</w:t>
      </w:r>
      <w:r w:rsidRPr="00874769">
        <w:rPr>
          <w:rFonts w:ascii="Verdana" w:hAnsi="Verdana" w:cs="Tahoma"/>
        </w:rPr>
        <w:t xml:space="preserve"> </w:t>
      </w:r>
      <w:r>
        <w:rPr>
          <w:rFonts w:ascii="Verdana" w:hAnsi="Verdana" w:cs="Tahoma"/>
        </w:rPr>
        <w:t>щат</w:t>
      </w:r>
      <w:r w:rsidRPr="00874769">
        <w:rPr>
          <w:rFonts w:ascii="Verdana" w:hAnsi="Verdana" w:cs="Tahoma"/>
        </w:rPr>
        <w:t xml:space="preserve"> в РС – Смолян.</w:t>
      </w:r>
    </w:p>
    <w:p w:rsidR="00290C2E" w:rsidRDefault="00290C2E" w:rsidP="00290C2E">
      <w:pPr>
        <w:ind w:firstLine="709"/>
        <w:jc w:val="both"/>
        <w:rPr>
          <w:rFonts w:ascii="Verdana" w:hAnsi="Verdana" w:cs="Tahoma"/>
        </w:rPr>
      </w:pPr>
      <w:r w:rsidRPr="00874769">
        <w:rPr>
          <w:rFonts w:ascii="Verdana" w:hAnsi="Verdana" w:cs="Tahoma"/>
        </w:rPr>
        <w:t xml:space="preserve">За подпомагане работата на съдиите в РС – Смолян от 03.10.2022 г. председателят на Окръжен съд – Смолян командирова младши съдия Крум Гечев в РС – Смолян, като командировката му е удължена до 01.06.2023 г., след което със заповед на председателя на Апелативен съд – Пловдив, </w:t>
      </w:r>
      <w:r w:rsidRPr="00874769">
        <w:rPr>
          <w:rFonts w:ascii="Verdana" w:hAnsi="Verdana" w:cs="Tahoma"/>
        </w:rPr>
        <w:lastRenderedPageBreak/>
        <w:t xml:space="preserve">мл.съдия Гечев е командирован в РС – Пловдив. На 30.08.2023 г., след изтичане на срока по чл. 240, ал. 1 от ЗСВ, мл. съдия Гечев е назначен на длъжност „съдия“ в Районен съд – Смолян. След проведена процедура по преместване по реда на чл. 194, ал. 2 от ЗСВ, съдия Крум Гечев е преместен в Районен съд – Пловдив, а съдия Николай Петров от РС – Пловдив </w:t>
      </w:r>
      <w:r>
        <w:rPr>
          <w:rFonts w:ascii="Verdana" w:hAnsi="Verdana" w:cs="Tahoma"/>
        </w:rPr>
        <w:t>-</w:t>
      </w:r>
      <w:r w:rsidRPr="00874769">
        <w:rPr>
          <w:rFonts w:ascii="Verdana" w:hAnsi="Verdana" w:cs="Tahoma"/>
        </w:rPr>
        <w:t xml:space="preserve"> в </w:t>
      </w:r>
      <w:r>
        <w:rPr>
          <w:rFonts w:ascii="Verdana" w:hAnsi="Verdana" w:cs="Tahoma"/>
        </w:rPr>
        <w:t>РС</w:t>
      </w:r>
      <w:r w:rsidRPr="00874769">
        <w:rPr>
          <w:rFonts w:ascii="Verdana" w:hAnsi="Verdana" w:cs="Tahoma"/>
        </w:rPr>
        <w:t xml:space="preserve"> </w:t>
      </w:r>
      <w:r>
        <w:rPr>
          <w:rFonts w:ascii="Verdana" w:hAnsi="Verdana" w:cs="Tahoma"/>
        </w:rPr>
        <w:t>–</w:t>
      </w:r>
      <w:r w:rsidRPr="00874769">
        <w:rPr>
          <w:rFonts w:ascii="Verdana" w:hAnsi="Verdana" w:cs="Tahoma"/>
        </w:rPr>
        <w:t xml:space="preserve"> Смолян</w:t>
      </w:r>
      <w:r>
        <w:rPr>
          <w:rFonts w:ascii="Verdana" w:hAnsi="Verdana" w:cs="Tahoma"/>
        </w:rPr>
        <w:t xml:space="preserve">. С решение на СК на ВСС по протокол № 31/03.10.2023 г., на основание чл. 193, ал. 3 от ЗСВ, съдия Николай Петров е назначен на длъжност „съдия“ в Районен съд – </w:t>
      </w:r>
      <w:proofErr w:type="spellStart"/>
      <w:r>
        <w:rPr>
          <w:rFonts w:ascii="Verdana" w:hAnsi="Verdana" w:cs="Tahoma"/>
        </w:rPr>
        <w:t>Самоков</w:t>
      </w:r>
      <w:proofErr w:type="spellEnd"/>
      <w:r>
        <w:rPr>
          <w:rFonts w:ascii="Verdana" w:hAnsi="Verdana" w:cs="Tahoma"/>
        </w:rPr>
        <w:t xml:space="preserve">. </w:t>
      </w:r>
    </w:p>
    <w:p w:rsidR="00290C2E" w:rsidRDefault="00290C2E" w:rsidP="00290C2E">
      <w:pPr>
        <w:ind w:firstLine="709"/>
        <w:jc w:val="both"/>
        <w:rPr>
          <w:rFonts w:ascii="Verdana" w:hAnsi="Verdana" w:cs="Tahoma"/>
        </w:rPr>
      </w:pPr>
      <w:r>
        <w:rPr>
          <w:rFonts w:ascii="Verdana" w:hAnsi="Verdana" w:cs="Tahoma"/>
        </w:rPr>
        <w:t>С решение по протокол № 32/10.</w:t>
      </w:r>
      <w:proofErr w:type="spellStart"/>
      <w:r>
        <w:rPr>
          <w:rFonts w:ascii="Verdana" w:hAnsi="Verdana" w:cs="Tahoma"/>
        </w:rPr>
        <w:t>10</w:t>
      </w:r>
      <w:proofErr w:type="spellEnd"/>
      <w:r>
        <w:rPr>
          <w:rFonts w:ascii="Verdana" w:hAnsi="Verdana" w:cs="Tahoma"/>
        </w:rPr>
        <w:t xml:space="preserve">.2023 г. на СК на ВСС, съдия Славка </w:t>
      </w:r>
      <w:proofErr w:type="spellStart"/>
      <w:r>
        <w:rPr>
          <w:rFonts w:ascii="Verdana" w:hAnsi="Verdana" w:cs="Tahoma"/>
        </w:rPr>
        <w:t>Кабасанова</w:t>
      </w:r>
      <w:proofErr w:type="spellEnd"/>
      <w:r>
        <w:rPr>
          <w:rFonts w:ascii="Verdana" w:hAnsi="Verdana" w:cs="Tahoma"/>
        </w:rPr>
        <w:t xml:space="preserve"> е определена за изпълняващ функциите „административен ръководител – председател“ на Районен съд – Мадан до встъпване в длъжност на нов административен ръководител в РС – Мадан.</w:t>
      </w:r>
    </w:p>
    <w:p w:rsidR="00E376BF" w:rsidRDefault="00290C2E" w:rsidP="00290C2E">
      <w:pPr>
        <w:ind w:firstLine="709"/>
        <w:jc w:val="both"/>
        <w:rPr>
          <w:rFonts w:ascii="Verdana" w:hAnsi="Verdana" w:cs="Tahoma"/>
        </w:rPr>
      </w:pPr>
      <w:r>
        <w:rPr>
          <w:rFonts w:ascii="Verdana" w:hAnsi="Verdana" w:cs="Tahoma"/>
        </w:rPr>
        <w:t>Поради намаления съдийски състав в РС – Смолян, председателят на Окръжен съд – Смолян командирова в РС - Смолян съдия Елен Маламов от ОС – Смолян за срок от три месеца, считано от 11.10.2023 г</w:t>
      </w:r>
      <w:r w:rsidR="00E376BF">
        <w:rPr>
          <w:rFonts w:ascii="Verdana" w:hAnsi="Verdana" w:cs="Tahoma"/>
        </w:rPr>
        <w:t>.</w:t>
      </w:r>
    </w:p>
    <w:p w:rsidR="00290C2E" w:rsidRPr="002828BD" w:rsidRDefault="00290C2E" w:rsidP="00290C2E">
      <w:pPr>
        <w:ind w:firstLine="709"/>
        <w:jc w:val="both"/>
        <w:rPr>
          <w:rFonts w:ascii="Verdana" w:hAnsi="Verdana"/>
          <w:sz w:val="28"/>
          <w:szCs w:val="28"/>
          <w:lang w:eastAsia="bg-BG"/>
        </w:rPr>
      </w:pPr>
      <w:r w:rsidRPr="002828BD">
        <w:rPr>
          <w:rFonts w:ascii="Verdana" w:hAnsi="Verdana" w:cs="Tahoma"/>
        </w:rPr>
        <w:t xml:space="preserve">В </w:t>
      </w:r>
      <w:r w:rsidRPr="00572351">
        <w:rPr>
          <w:rFonts w:ascii="Verdana" w:hAnsi="Verdana" w:cs="Tahoma"/>
          <w:b/>
        </w:rPr>
        <w:t>Районен съд – Девин</w:t>
      </w:r>
      <w:r w:rsidRPr="002828BD">
        <w:rPr>
          <w:rFonts w:ascii="Verdana" w:hAnsi="Verdana"/>
          <w:sz w:val="28"/>
          <w:szCs w:val="28"/>
          <w:lang w:eastAsia="bg-BG"/>
        </w:rPr>
        <w:t xml:space="preserve"> </w:t>
      </w:r>
      <w:r w:rsidRPr="002828BD">
        <w:rPr>
          <w:rFonts w:ascii="Verdana" w:hAnsi="Verdana"/>
          <w:szCs w:val="28"/>
          <w:lang w:eastAsia="bg-BG"/>
        </w:rPr>
        <w:t xml:space="preserve">са утвърдени 2 щ.бр. за магистрати </w:t>
      </w:r>
      <w:r>
        <w:rPr>
          <w:rFonts w:ascii="Verdana" w:hAnsi="Verdana"/>
          <w:szCs w:val="28"/>
          <w:lang w:eastAsia="bg-BG"/>
        </w:rPr>
        <w:t>/</w:t>
      </w:r>
      <w:r w:rsidRPr="002828BD">
        <w:rPr>
          <w:rFonts w:ascii="Verdana" w:hAnsi="Verdana"/>
          <w:szCs w:val="28"/>
          <w:lang w:eastAsia="bg-BG"/>
        </w:rPr>
        <w:t>един за адм</w:t>
      </w:r>
      <w:r>
        <w:rPr>
          <w:rFonts w:ascii="Verdana" w:hAnsi="Verdana"/>
          <w:szCs w:val="28"/>
          <w:lang w:eastAsia="bg-BG"/>
        </w:rPr>
        <w:t>инистративен</w:t>
      </w:r>
      <w:r w:rsidRPr="002828BD">
        <w:rPr>
          <w:rFonts w:ascii="Verdana" w:hAnsi="Verdana"/>
          <w:szCs w:val="28"/>
          <w:lang w:eastAsia="bg-BG"/>
        </w:rPr>
        <w:t xml:space="preserve"> ръководител – председател и един за съдия</w:t>
      </w:r>
      <w:r>
        <w:rPr>
          <w:rFonts w:ascii="Verdana" w:hAnsi="Verdana"/>
          <w:szCs w:val="28"/>
          <w:lang w:eastAsia="bg-BG"/>
        </w:rPr>
        <w:t>/</w:t>
      </w:r>
      <w:r w:rsidRPr="002828BD">
        <w:rPr>
          <w:rFonts w:ascii="Verdana" w:hAnsi="Verdana"/>
          <w:szCs w:val="28"/>
          <w:lang w:eastAsia="bg-BG"/>
        </w:rPr>
        <w:t xml:space="preserve">, които са заети. През 2023г. и двамата съдии са работили целогодишно, като при отсъствие е създадена организация за </w:t>
      </w:r>
      <w:r>
        <w:rPr>
          <w:rFonts w:ascii="Verdana" w:hAnsi="Verdana"/>
          <w:szCs w:val="28"/>
          <w:lang w:eastAsia="bg-BG"/>
        </w:rPr>
        <w:t xml:space="preserve">взаимното им </w:t>
      </w:r>
      <w:r w:rsidRPr="002828BD">
        <w:rPr>
          <w:rFonts w:ascii="Verdana" w:hAnsi="Verdana"/>
          <w:szCs w:val="28"/>
          <w:lang w:eastAsia="bg-BG"/>
        </w:rPr>
        <w:t xml:space="preserve">заместване.  </w:t>
      </w:r>
    </w:p>
    <w:p w:rsidR="00290C2E" w:rsidRPr="005D04AD" w:rsidRDefault="00290C2E" w:rsidP="00290C2E">
      <w:pPr>
        <w:ind w:firstLine="709"/>
        <w:jc w:val="both"/>
        <w:rPr>
          <w:rFonts w:ascii="Verdana" w:hAnsi="Verdana" w:cs="Tahoma"/>
          <w:color w:val="FF0000"/>
        </w:rPr>
      </w:pPr>
      <w:r w:rsidRPr="00F40864">
        <w:rPr>
          <w:rFonts w:ascii="Verdana" w:hAnsi="Verdana" w:cs="Tahoma"/>
        </w:rPr>
        <w:t xml:space="preserve">В </w:t>
      </w:r>
      <w:r w:rsidRPr="00572351">
        <w:rPr>
          <w:rFonts w:ascii="Verdana" w:hAnsi="Verdana" w:cs="Tahoma"/>
          <w:b/>
        </w:rPr>
        <w:t>Районен съд – Златоград</w:t>
      </w:r>
      <w:r w:rsidRPr="00F40864">
        <w:rPr>
          <w:rFonts w:ascii="Verdana" w:hAnsi="Verdana"/>
          <w:szCs w:val="28"/>
          <w:lang w:eastAsia="bg-BG"/>
        </w:rPr>
        <w:t xml:space="preserve"> </w:t>
      </w:r>
      <w:r>
        <w:rPr>
          <w:rFonts w:ascii="Verdana" w:hAnsi="Verdana"/>
          <w:szCs w:val="28"/>
          <w:lang w:eastAsia="bg-BG"/>
        </w:rPr>
        <w:t>по щат съдиите са двама, единият от които е административен ръководител – председател.</w:t>
      </w:r>
      <w:r w:rsidRPr="002828BD">
        <w:rPr>
          <w:rFonts w:ascii="Verdana" w:hAnsi="Verdana"/>
          <w:szCs w:val="28"/>
          <w:lang w:eastAsia="bg-BG"/>
        </w:rPr>
        <w:t xml:space="preserve"> През 2023г. и двамата съдии са работили целогодишно, като при отсъствие е създадена организация за </w:t>
      </w:r>
      <w:r>
        <w:rPr>
          <w:rFonts w:ascii="Verdana" w:hAnsi="Verdana"/>
          <w:szCs w:val="28"/>
          <w:lang w:eastAsia="bg-BG"/>
        </w:rPr>
        <w:t xml:space="preserve">взаимното им </w:t>
      </w:r>
      <w:r w:rsidRPr="002828BD">
        <w:rPr>
          <w:rFonts w:ascii="Verdana" w:hAnsi="Verdana"/>
          <w:szCs w:val="28"/>
          <w:lang w:eastAsia="bg-BG"/>
        </w:rPr>
        <w:t>заместване.</w:t>
      </w:r>
    </w:p>
    <w:p w:rsidR="00290C2E" w:rsidRDefault="00290C2E" w:rsidP="00290C2E">
      <w:pPr>
        <w:ind w:firstLine="709"/>
        <w:jc w:val="both"/>
        <w:rPr>
          <w:rFonts w:ascii="Verdana" w:hAnsi="Verdana"/>
        </w:rPr>
      </w:pPr>
      <w:r w:rsidRPr="008F1ACD">
        <w:rPr>
          <w:rFonts w:ascii="Verdana" w:hAnsi="Verdana" w:cs="Arial"/>
          <w:noProof/>
          <w:lang w:eastAsia="bg-BG"/>
        </w:rPr>
        <w:t xml:space="preserve">В </w:t>
      </w:r>
      <w:r w:rsidRPr="00572351">
        <w:rPr>
          <w:rFonts w:ascii="Verdana" w:hAnsi="Verdana" w:cs="Arial"/>
          <w:b/>
          <w:noProof/>
          <w:lang w:eastAsia="bg-BG"/>
        </w:rPr>
        <w:t>Районен съд Чепеларе</w:t>
      </w:r>
      <w:r w:rsidRPr="008F1ACD">
        <w:rPr>
          <w:rFonts w:ascii="Verdana" w:hAnsi="Verdana" w:cs="Arial"/>
          <w:noProof/>
          <w:lang w:eastAsia="bg-BG"/>
        </w:rPr>
        <w:t xml:space="preserve"> има две щатни бройки за районни съдии, една </w:t>
      </w:r>
      <w:r>
        <w:rPr>
          <w:rFonts w:ascii="Verdana" w:hAnsi="Verdana" w:cs="Arial"/>
          <w:noProof/>
          <w:lang w:eastAsia="bg-BG"/>
        </w:rPr>
        <w:t>от които административен ръководител-председател</w:t>
      </w:r>
      <w:r w:rsidRPr="008F1ACD">
        <w:rPr>
          <w:rFonts w:ascii="Verdana" w:hAnsi="Verdana" w:cs="Arial"/>
          <w:noProof/>
          <w:lang w:eastAsia="bg-BG"/>
        </w:rPr>
        <w:t>.</w:t>
      </w:r>
      <w:r>
        <w:rPr>
          <w:rFonts w:ascii="Verdana" w:hAnsi="Verdana" w:cs="Arial"/>
          <w:noProof/>
          <w:lang w:eastAsia="bg-BG"/>
        </w:rPr>
        <w:t xml:space="preserve"> От 2022 г. и през цялата 2023 г. и двата магистратски щата са заети, като е създадена организация за взаимозаменяемост при отсъствие.</w:t>
      </w:r>
    </w:p>
    <w:p w:rsidR="00290C2E" w:rsidRPr="00C90399" w:rsidRDefault="00290C2E" w:rsidP="00290C2E">
      <w:pPr>
        <w:ind w:firstLine="709"/>
        <w:jc w:val="both"/>
        <w:rPr>
          <w:rFonts w:ascii="Verdana" w:hAnsi="Verdana"/>
        </w:rPr>
      </w:pPr>
    </w:p>
    <w:p w:rsidR="00290C2E" w:rsidRPr="00C90399" w:rsidRDefault="00290C2E" w:rsidP="00290C2E">
      <w:pPr>
        <w:numPr>
          <w:ilvl w:val="0"/>
          <w:numId w:val="27"/>
        </w:numPr>
        <w:jc w:val="both"/>
        <w:rPr>
          <w:rFonts w:ascii="Verdana" w:hAnsi="Verdana"/>
          <w:b/>
        </w:rPr>
      </w:pPr>
      <w:r w:rsidRPr="00C90399">
        <w:rPr>
          <w:rFonts w:ascii="Verdana" w:hAnsi="Verdana"/>
          <w:b/>
        </w:rPr>
        <w:t>СЪДЕБНА АДМИНИСТРАЦИЯ</w:t>
      </w:r>
    </w:p>
    <w:p w:rsidR="00290C2E" w:rsidRDefault="00290C2E" w:rsidP="00290C2E">
      <w:pPr>
        <w:ind w:firstLine="709"/>
        <w:jc w:val="both"/>
        <w:rPr>
          <w:rFonts w:ascii="Verdana" w:hAnsi="Verdana" w:cs="Tahoma"/>
        </w:rPr>
      </w:pPr>
      <w:r>
        <w:rPr>
          <w:rFonts w:ascii="Verdana" w:hAnsi="Verdana" w:cs="Tahoma"/>
        </w:rPr>
        <w:t>За 2023 година щ</w:t>
      </w:r>
      <w:r w:rsidRPr="00C90399">
        <w:rPr>
          <w:rFonts w:ascii="Verdana" w:hAnsi="Verdana" w:cs="Tahoma"/>
        </w:rPr>
        <w:t>атната</w:t>
      </w:r>
      <w:r>
        <w:rPr>
          <w:rFonts w:ascii="Verdana" w:hAnsi="Verdana" w:cs="Tahoma"/>
        </w:rPr>
        <w:t xml:space="preserve"> </w:t>
      </w:r>
      <w:r w:rsidRPr="00C90399">
        <w:rPr>
          <w:rFonts w:ascii="Verdana" w:hAnsi="Verdana" w:cs="Tahoma"/>
        </w:rPr>
        <w:t>численост на съдебните служители</w:t>
      </w:r>
      <w:r>
        <w:rPr>
          <w:rFonts w:ascii="Verdana" w:hAnsi="Verdana" w:cs="Tahoma"/>
        </w:rPr>
        <w:t xml:space="preserve"> в Окръжен съд – Смолян е 28</w:t>
      </w:r>
      <w:r w:rsidRPr="00C90399">
        <w:rPr>
          <w:rFonts w:ascii="Verdana" w:hAnsi="Verdana" w:cs="Tahoma"/>
        </w:rPr>
        <w:t xml:space="preserve"> души. По длъжности разпределението е следното: </w:t>
      </w:r>
      <w:r>
        <w:rPr>
          <w:rFonts w:ascii="Verdana" w:hAnsi="Verdana" w:cs="Tahoma"/>
        </w:rPr>
        <w:t xml:space="preserve">две </w:t>
      </w:r>
      <w:r w:rsidRPr="00C90399">
        <w:rPr>
          <w:rFonts w:ascii="Verdana" w:hAnsi="Verdana" w:cs="Tahoma"/>
        </w:rPr>
        <w:t>ръководни длъжности - съдебен администратор</w:t>
      </w:r>
      <w:r>
        <w:rPr>
          <w:rFonts w:ascii="Verdana" w:hAnsi="Verdana" w:cs="Tahoma"/>
        </w:rPr>
        <w:t>, той и служител по сигурността на информацията</w:t>
      </w:r>
      <w:r w:rsidR="00EC474E">
        <w:rPr>
          <w:rFonts w:ascii="Verdana" w:hAnsi="Verdana" w:cs="Tahoma"/>
        </w:rPr>
        <w:t>,</w:t>
      </w:r>
      <w:r w:rsidRPr="00C90399">
        <w:rPr>
          <w:rFonts w:ascii="Verdana" w:hAnsi="Verdana" w:cs="Tahoma"/>
        </w:rPr>
        <w:t xml:space="preserve"> и главен счетоводител; специализирана администрация </w:t>
      </w:r>
      <w:r>
        <w:rPr>
          <w:rFonts w:ascii="Verdana" w:hAnsi="Verdana" w:cs="Tahoma"/>
        </w:rPr>
        <w:t>20</w:t>
      </w:r>
      <w:r w:rsidRPr="00C90399">
        <w:rPr>
          <w:rFonts w:ascii="Verdana" w:hAnsi="Verdana" w:cs="Tahoma"/>
        </w:rPr>
        <w:t xml:space="preserve"> броя, от които един  съдебен помощник; един завеждащ служ</w:t>
      </w:r>
      <w:r>
        <w:rPr>
          <w:rFonts w:ascii="Verdana" w:hAnsi="Verdana" w:cs="Tahoma"/>
        </w:rPr>
        <w:t xml:space="preserve">ба; 5 бр. съдебни секретари; 7 </w:t>
      </w:r>
      <w:r w:rsidRPr="00C90399">
        <w:rPr>
          <w:rFonts w:ascii="Verdana" w:hAnsi="Verdana" w:cs="Tahoma"/>
        </w:rPr>
        <w:t xml:space="preserve">бр. съдебни деловодители и 6 бр. </w:t>
      </w:r>
      <w:proofErr w:type="spellStart"/>
      <w:r w:rsidRPr="00C90399">
        <w:rPr>
          <w:rFonts w:ascii="Verdana" w:hAnsi="Verdana" w:cs="Tahoma"/>
        </w:rPr>
        <w:t>призовкари</w:t>
      </w:r>
      <w:proofErr w:type="spellEnd"/>
      <w:r w:rsidRPr="00C90399">
        <w:rPr>
          <w:rFonts w:ascii="Verdana" w:hAnsi="Verdana" w:cs="Tahoma"/>
        </w:rPr>
        <w:t>; Обща администрация</w:t>
      </w:r>
      <w:r>
        <w:rPr>
          <w:rFonts w:ascii="Verdana" w:hAnsi="Verdana" w:cs="Tahoma"/>
        </w:rPr>
        <w:t xml:space="preserve"> -</w:t>
      </w:r>
      <w:r w:rsidRPr="00C90399">
        <w:rPr>
          <w:rFonts w:ascii="Verdana" w:hAnsi="Verdana" w:cs="Tahoma"/>
        </w:rPr>
        <w:t xml:space="preserve"> 3 бр.</w:t>
      </w:r>
      <w:r>
        <w:rPr>
          <w:rFonts w:ascii="Verdana" w:hAnsi="Verdana" w:cs="Tahoma"/>
        </w:rPr>
        <w:t>:</w:t>
      </w:r>
      <w:r w:rsidRPr="00C90399">
        <w:rPr>
          <w:rFonts w:ascii="Verdana" w:hAnsi="Verdana" w:cs="Tahoma"/>
        </w:rPr>
        <w:t xml:space="preserve"> Управител сгради; системен администратор и </w:t>
      </w:r>
      <w:r>
        <w:rPr>
          <w:rFonts w:ascii="Verdana" w:hAnsi="Verdana" w:cs="Tahoma"/>
        </w:rPr>
        <w:t>човешки ресурси, той и статистик</w:t>
      </w:r>
      <w:r w:rsidRPr="00C90399">
        <w:rPr>
          <w:rFonts w:ascii="Verdana" w:hAnsi="Verdana" w:cs="Tahoma"/>
        </w:rPr>
        <w:t xml:space="preserve"> и 3 бр. технически длъжности, от които </w:t>
      </w:r>
      <w:r>
        <w:rPr>
          <w:rFonts w:ascii="Verdana" w:hAnsi="Verdana" w:cs="Tahoma"/>
        </w:rPr>
        <w:t xml:space="preserve">един </w:t>
      </w:r>
      <w:r w:rsidRPr="00C90399">
        <w:rPr>
          <w:rFonts w:ascii="Verdana" w:hAnsi="Verdana" w:cs="Tahoma"/>
        </w:rPr>
        <w:t xml:space="preserve">шофьор </w:t>
      </w:r>
      <w:r>
        <w:rPr>
          <w:rFonts w:ascii="Verdana" w:hAnsi="Verdana" w:cs="Tahoma"/>
        </w:rPr>
        <w:t>и две чистачки.</w:t>
      </w:r>
    </w:p>
    <w:p w:rsidR="00290C2E" w:rsidRDefault="00290C2E" w:rsidP="00290C2E">
      <w:pPr>
        <w:ind w:firstLine="709"/>
        <w:jc w:val="both"/>
        <w:rPr>
          <w:rFonts w:ascii="Verdana" w:hAnsi="Verdana" w:cs="Tahoma"/>
        </w:rPr>
      </w:pPr>
      <w:r w:rsidRPr="00C90399">
        <w:rPr>
          <w:rFonts w:ascii="Verdana" w:hAnsi="Verdana" w:cs="Tahoma"/>
        </w:rPr>
        <w:t>През  202</w:t>
      </w:r>
      <w:r>
        <w:rPr>
          <w:rFonts w:ascii="Verdana" w:hAnsi="Verdana" w:cs="Tahoma"/>
        </w:rPr>
        <w:t>3</w:t>
      </w:r>
      <w:r w:rsidRPr="00C90399">
        <w:rPr>
          <w:rFonts w:ascii="Verdana" w:hAnsi="Verdana" w:cs="Tahoma"/>
        </w:rPr>
        <w:t xml:space="preserve"> г. няма наказани съдебни служители. </w:t>
      </w:r>
    </w:p>
    <w:p w:rsidR="00290C2E" w:rsidRDefault="00290C2E" w:rsidP="00290C2E">
      <w:pPr>
        <w:ind w:firstLine="709"/>
        <w:jc w:val="both"/>
        <w:rPr>
          <w:rFonts w:ascii="Verdana" w:hAnsi="Verdana" w:cs="Tahoma"/>
        </w:rPr>
      </w:pPr>
    </w:p>
    <w:p w:rsidR="00290C2E" w:rsidRPr="001149FC" w:rsidRDefault="00290C2E" w:rsidP="00290C2E">
      <w:pPr>
        <w:ind w:firstLine="709"/>
        <w:jc w:val="both"/>
        <w:rPr>
          <w:rFonts w:ascii="Verdana" w:hAnsi="Verdana" w:cs="Tahoma"/>
        </w:rPr>
      </w:pPr>
    </w:p>
    <w:p w:rsidR="00290C2E" w:rsidRPr="000025E8" w:rsidRDefault="00290C2E" w:rsidP="00290C2E">
      <w:pPr>
        <w:pStyle w:val="afb"/>
        <w:numPr>
          <w:ilvl w:val="0"/>
          <w:numId w:val="27"/>
        </w:numPr>
        <w:jc w:val="both"/>
        <w:rPr>
          <w:rFonts w:ascii="Verdana" w:hAnsi="Verdana" w:cs="Tahoma"/>
          <w:b/>
          <w:lang w:val="en-US"/>
        </w:rPr>
      </w:pPr>
      <w:r w:rsidRPr="000025E8">
        <w:rPr>
          <w:rFonts w:ascii="Verdana" w:hAnsi="Verdana" w:cs="Tahoma"/>
          <w:b/>
        </w:rPr>
        <w:t>ПРЕДЛОЖЕНИЯ ЗА ПРОМЕНИ В ЩАТА</w:t>
      </w:r>
    </w:p>
    <w:p w:rsidR="00290C2E" w:rsidRPr="00C90399" w:rsidRDefault="00290C2E" w:rsidP="00290C2E">
      <w:pPr>
        <w:ind w:firstLine="709"/>
        <w:jc w:val="both"/>
        <w:rPr>
          <w:rFonts w:ascii="Verdana" w:hAnsi="Verdana" w:cs="Tahoma"/>
        </w:rPr>
      </w:pPr>
      <w:r>
        <w:rPr>
          <w:rFonts w:ascii="Verdana" w:hAnsi="Verdana" w:cs="Tahoma"/>
        </w:rPr>
        <w:t xml:space="preserve">През 2023 г. съотношението съдебни служители/съдии е 1:2,15, при средно 1:2,24 за Окръжните съдилища в страната. С решение на Комисия „Съдебна администрация“ към СК на ВСС по протокол № 21/12.07.2023г. </w:t>
      </w:r>
      <w:r w:rsidRPr="009718A0">
        <w:rPr>
          <w:rFonts w:ascii="Verdana" w:hAnsi="Verdana" w:cs="Tahoma"/>
          <w:i/>
          <w:sz w:val="22"/>
        </w:rPr>
        <w:t>/потвърдено с Решение на КСА по протокол № 25/27.09.2023г./</w:t>
      </w:r>
      <w:r>
        <w:rPr>
          <w:rFonts w:ascii="Verdana" w:hAnsi="Verdana" w:cs="Tahoma"/>
        </w:rPr>
        <w:t xml:space="preserve"> две щ.бр. за длъжност „</w:t>
      </w:r>
      <w:proofErr w:type="spellStart"/>
      <w:r>
        <w:rPr>
          <w:rFonts w:ascii="Verdana" w:hAnsi="Verdana" w:cs="Tahoma"/>
        </w:rPr>
        <w:t>призовкар</w:t>
      </w:r>
      <w:proofErr w:type="spellEnd"/>
      <w:r>
        <w:rPr>
          <w:rFonts w:ascii="Verdana" w:hAnsi="Verdana" w:cs="Tahoma"/>
        </w:rPr>
        <w:t xml:space="preserve">“ в Окръжен съд – Смолян, които предстои да бъдат освободени поради придобиване право на пенсия за осигурителен стаж и </w:t>
      </w:r>
      <w:r>
        <w:rPr>
          <w:rFonts w:ascii="Verdana" w:hAnsi="Verdana" w:cs="Tahoma"/>
        </w:rPr>
        <w:lastRenderedPageBreak/>
        <w:t>възраст</w:t>
      </w:r>
      <w:r w:rsidR="001F16A3">
        <w:rPr>
          <w:rFonts w:ascii="Verdana" w:hAnsi="Verdana" w:cs="Tahoma"/>
        </w:rPr>
        <w:t>,</w:t>
      </w:r>
      <w:r w:rsidR="00E376BF">
        <w:rPr>
          <w:rFonts w:ascii="Verdana" w:hAnsi="Verdana" w:cs="Tahoma"/>
        </w:rPr>
        <w:t xml:space="preserve"> е  предложено  да  бъдат </w:t>
      </w:r>
      <w:r>
        <w:rPr>
          <w:rFonts w:ascii="Verdana" w:hAnsi="Verdana" w:cs="Tahoma"/>
        </w:rPr>
        <w:t xml:space="preserve"> съкратени, като Решението на КСА е внесено в заседание на СК на ВСС за разглеждане и произнасяне. След </w:t>
      </w:r>
      <w:r w:rsidR="00E376BF">
        <w:rPr>
          <w:rFonts w:ascii="Verdana" w:hAnsi="Verdana" w:cs="Tahoma"/>
        </w:rPr>
        <w:t xml:space="preserve"> евентуалното </w:t>
      </w:r>
      <w:r>
        <w:rPr>
          <w:rFonts w:ascii="Verdana" w:hAnsi="Verdana" w:cs="Tahoma"/>
        </w:rPr>
        <w:t xml:space="preserve">съкращаване на тези два щата, съотношението съдебни служители/съдии е 1:2,00. </w:t>
      </w:r>
    </w:p>
    <w:p w:rsidR="00290C2E" w:rsidRDefault="00290C2E" w:rsidP="00290C2E">
      <w:pPr>
        <w:ind w:firstLine="709"/>
        <w:jc w:val="both"/>
        <w:rPr>
          <w:rFonts w:ascii="Verdana" w:hAnsi="Verdana" w:cs="Tahoma"/>
        </w:rPr>
      </w:pPr>
      <w:r w:rsidRPr="000D6D66">
        <w:rPr>
          <w:rFonts w:ascii="Verdana" w:hAnsi="Verdana" w:cs="Tahoma"/>
        </w:rPr>
        <w:t>През 202</w:t>
      </w:r>
      <w:r>
        <w:rPr>
          <w:rFonts w:ascii="Verdana" w:hAnsi="Verdana" w:cs="Tahoma"/>
        </w:rPr>
        <w:t>4</w:t>
      </w:r>
      <w:r w:rsidRPr="000D6D66">
        <w:rPr>
          <w:rFonts w:ascii="Verdana" w:hAnsi="Verdana" w:cs="Tahoma"/>
        </w:rPr>
        <w:t xml:space="preserve"> г. в ОС</w:t>
      </w:r>
      <w:r>
        <w:rPr>
          <w:rFonts w:ascii="Verdana" w:hAnsi="Verdana" w:cs="Tahoma"/>
        </w:rPr>
        <w:t xml:space="preserve"> </w:t>
      </w:r>
      <w:r w:rsidRPr="000D6D66">
        <w:rPr>
          <w:rFonts w:ascii="Verdana" w:hAnsi="Verdana" w:cs="Tahoma"/>
        </w:rPr>
        <w:t>-</w:t>
      </w:r>
      <w:r>
        <w:rPr>
          <w:rFonts w:ascii="Verdana" w:hAnsi="Verdana" w:cs="Tahoma"/>
        </w:rPr>
        <w:t xml:space="preserve"> </w:t>
      </w:r>
      <w:r w:rsidRPr="000D6D66">
        <w:rPr>
          <w:rFonts w:ascii="Verdana" w:hAnsi="Verdana" w:cs="Tahoma"/>
        </w:rPr>
        <w:t xml:space="preserve">Смолян </w:t>
      </w:r>
      <w:r>
        <w:rPr>
          <w:rFonts w:ascii="Verdana" w:hAnsi="Verdana" w:cs="Tahoma"/>
        </w:rPr>
        <w:t>предстои да бъдат освободени още двама съдебни деловодители, които са придобили право на пенсия за осигурителен стаж и възраст. Административният ръководител на ОС – Смолян е внесъл искане пред Комисия „Съдебна администрация“ към ВСС за обявяване и провеждане на конкурс по реда на чл. 343, ал. 1 от ЗСВ за заемане на предстоящите да се освободят 2 щата за длъжност „съдебен деловодител“</w:t>
      </w:r>
      <w:r w:rsidRPr="000D6D66">
        <w:rPr>
          <w:rFonts w:ascii="Verdana" w:hAnsi="Verdana" w:cs="Tahoma"/>
        </w:rPr>
        <w:t xml:space="preserve">. </w:t>
      </w:r>
    </w:p>
    <w:p w:rsidR="00290C2E" w:rsidRPr="000D6D66" w:rsidRDefault="00290C2E" w:rsidP="00290C2E">
      <w:pPr>
        <w:ind w:firstLine="709"/>
        <w:jc w:val="both"/>
        <w:rPr>
          <w:rFonts w:ascii="Verdana" w:hAnsi="Verdana" w:cs="Tahoma"/>
        </w:rPr>
      </w:pPr>
      <w:r>
        <w:rPr>
          <w:rFonts w:ascii="Verdana" w:hAnsi="Verdana" w:cs="Tahoma"/>
        </w:rPr>
        <w:t>Промени в щатовете на съдебните служители през 2024 година не се предвиждат.</w:t>
      </w:r>
    </w:p>
    <w:p w:rsidR="00290C2E" w:rsidRPr="005C209F" w:rsidRDefault="00290C2E" w:rsidP="00290C2E">
      <w:pPr>
        <w:jc w:val="both"/>
        <w:rPr>
          <w:rFonts w:ascii="Verdana" w:hAnsi="Verdana"/>
          <w:color w:val="FF0000"/>
          <w:lang w:val="en-US"/>
        </w:rPr>
      </w:pPr>
    </w:p>
    <w:p w:rsidR="00290C2E" w:rsidRDefault="00290C2E" w:rsidP="00290C2E">
      <w:pPr>
        <w:ind w:firstLine="709"/>
        <w:jc w:val="both"/>
        <w:rPr>
          <w:rFonts w:ascii="Verdana" w:hAnsi="Verdana" w:cs="Tahoma"/>
          <w:smallCaps/>
          <w:color w:val="C00000"/>
          <w:u w:val="single"/>
        </w:rPr>
      </w:pPr>
    </w:p>
    <w:p w:rsidR="00290C2E" w:rsidRDefault="00290C2E" w:rsidP="00290C2E">
      <w:pPr>
        <w:ind w:firstLine="709"/>
        <w:jc w:val="both"/>
        <w:rPr>
          <w:rFonts w:ascii="Verdana" w:hAnsi="Verdana" w:cs="Tahoma"/>
          <w:b/>
          <w:u w:val="single"/>
        </w:rPr>
      </w:pPr>
      <w:r w:rsidRPr="00906DEC">
        <w:rPr>
          <w:rFonts w:ascii="Verdana" w:hAnsi="Verdana" w:cs="Tahoma"/>
          <w:smallCaps/>
          <w:color w:val="C00000"/>
          <w:u w:val="single"/>
          <w:lang w:val="en-US"/>
        </w:rPr>
        <w:t xml:space="preserve"> </w:t>
      </w:r>
      <w:r w:rsidRPr="00B11FE1">
        <w:rPr>
          <w:rFonts w:ascii="Verdana" w:hAnsi="Verdana" w:cs="Tahoma"/>
          <w:b/>
          <w:u w:val="single"/>
        </w:rPr>
        <w:t>ІІ. СГРАДЕН ФОНД  И ТЕХНИЧЕСКА ОБЕЗПЕЧЕНОСТ</w:t>
      </w:r>
    </w:p>
    <w:p w:rsidR="00290C2E" w:rsidRDefault="00290C2E" w:rsidP="00290C2E">
      <w:pPr>
        <w:ind w:firstLine="709"/>
        <w:jc w:val="both"/>
        <w:rPr>
          <w:rFonts w:ascii="Verdana" w:hAnsi="Verdana" w:cs="Tahoma"/>
          <w:b/>
          <w:u w:val="single"/>
        </w:rPr>
      </w:pPr>
    </w:p>
    <w:p w:rsidR="00290C2E" w:rsidRPr="00B11FE1" w:rsidRDefault="00290C2E" w:rsidP="00290C2E">
      <w:pPr>
        <w:numPr>
          <w:ilvl w:val="0"/>
          <w:numId w:val="28"/>
        </w:numPr>
        <w:jc w:val="both"/>
        <w:rPr>
          <w:rFonts w:ascii="Verdana" w:hAnsi="Verdana"/>
          <w:b/>
          <w:lang w:val="en-US"/>
        </w:rPr>
      </w:pPr>
      <w:r w:rsidRPr="00B11FE1">
        <w:rPr>
          <w:rFonts w:ascii="Verdana" w:hAnsi="Verdana"/>
          <w:b/>
          <w:lang w:val="be-BY"/>
        </w:rPr>
        <w:t>ТЕХНИКА И СОФТУЕ</w:t>
      </w:r>
      <w:r w:rsidRPr="00B11FE1">
        <w:rPr>
          <w:rFonts w:ascii="Verdana" w:hAnsi="Verdana"/>
          <w:b/>
        </w:rPr>
        <w:t>Р</w:t>
      </w:r>
    </w:p>
    <w:p w:rsidR="00290C2E" w:rsidRPr="000025E8" w:rsidRDefault="00290C2E" w:rsidP="00290C2E">
      <w:pPr>
        <w:ind w:left="1069"/>
        <w:jc w:val="both"/>
        <w:rPr>
          <w:rFonts w:ascii="Verdana" w:hAnsi="Verdana"/>
          <w:b/>
          <w:lang w:val="en-US"/>
        </w:rPr>
      </w:pPr>
    </w:p>
    <w:p w:rsidR="00290C2E" w:rsidRDefault="00290C2E" w:rsidP="00290C2E">
      <w:pPr>
        <w:ind w:firstLine="709"/>
        <w:jc w:val="both"/>
        <w:rPr>
          <w:rFonts w:ascii="Verdana" w:hAnsi="Verdana"/>
        </w:rPr>
      </w:pPr>
      <w:r>
        <w:rPr>
          <w:rFonts w:ascii="Verdana" w:hAnsi="Verdana"/>
        </w:rPr>
        <w:t>През 202</w:t>
      </w:r>
      <w:r w:rsidRPr="0000698C">
        <w:rPr>
          <w:rFonts w:ascii="Verdana" w:hAnsi="Verdana"/>
          <w:lang w:val="ru-RU"/>
        </w:rPr>
        <w:t>3</w:t>
      </w:r>
      <w:r>
        <w:rPr>
          <w:rFonts w:ascii="Verdana" w:hAnsi="Verdana"/>
        </w:rPr>
        <w:t xml:space="preserve"> г. придобитите техника и софтуер, на обща стойност 28 653 лв., са:</w:t>
      </w:r>
    </w:p>
    <w:p w:rsidR="00290C2E" w:rsidRPr="007F4B4A" w:rsidRDefault="00290C2E" w:rsidP="00290C2E">
      <w:pPr>
        <w:pStyle w:val="afb"/>
        <w:numPr>
          <w:ilvl w:val="3"/>
          <w:numId w:val="28"/>
        </w:numPr>
        <w:ind w:left="0" w:firstLine="709"/>
        <w:jc w:val="both"/>
        <w:rPr>
          <w:rFonts w:ascii="Verdana" w:hAnsi="Verdana"/>
        </w:rPr>
      </w:pPr>
      <w:r>
        <w:rPr>
          <w:rFonts w:ascii="Verdana" w:hAnsi="Verdana"/>
        </w:rPr>
        <w:t>Отчетени през бюджета на съда капиталови разходи както следва:</w:t>
      </w:r>
    </w:p>
    <w:p w:rsidR="00290C2E" w:rsidRPr="006D43ED" w:rsidRDefault="00290C2E" w:rsidP="00290C2E">
      <w:pPr>
        <w:ind w:firstLine="709"/>
        <w:jc w:val="both"/>
        <w:rPr>
          <w:rFonts w:ascii="Verdana" w:hAnsi="Verdana"/>
          <w:lang w:val="ru-RU"/>
        </w:rPr>
      </w:pPr>
      <w:r>
        <w:rPr>
          <w:rFonts w:ascii="Verdana" w:hAnsi="Verdana"/>
        </w:rPr>
        <w:t>-</w:t>
      </w:r>
      <w:r w:rsidRPr="00172160">
        <w:rPr>
          <w:rFonts w:ascii="Verdana" w:hAnsi="Verdana"/>
        </w:rPr>
        <w:t xml:space="preserve"> </w:t>
      </w:r>
      <w:r>
        <w:rPr>
          <w:rFonts w:ascii="Verdana" w:hAnsi="Verdana"/>
        </w:rPr>
        <w:t xml:space="preserve"> 17 767 лв. за 11 броя компютърни конфигурации с компютър </w:t>
      </w:r>
      <w:r>
        <w:rPr>
          <w:rFonts w:ascii="Verdana" w:hAnsi="Verdana"/>
          <w:lang w:val="en-US"/>
        </w:rPr>
        <w:t>Dell</w:t>
      </w:r>
      <w:r w:rsidRPr="005E1159">
        <w:rPr>
          <w:rFonts w:ascii="Verdana" w:hAnsi="Verdana"/>
        </w:rPr>
        <w:t xml:space="preserve"> </w:t>
      </w:r>
      <w:r>
        <w:rPr>
          <w:rFonts w:ascii="Verdana" w:hAnsi="Verdana"/>
          <w:lang w:val="en-US"/>
        </w:rPr>
        <w:t>OptiPlex</w:t>
      </w:r>
      <w:r w:rsidRPr="005E1159">
        <w:rPr>
          <w:rFonts w:ascii="Verdana" w:hAnsi="Verdana"/>
        </w:rPr>
        <w:t xml:space="preserve"> 7010 </w:t>
      </w:r>
      <w:r>
        <w:rPr>
          <w:rFonts w:ascii="Verdana" w:hAnsi="Verdana"/>
        </w:rPr>
        <w:t xml:space="preserve">и монитор </w:t>
      </w:r>
      <w:r w:rsidRPr="005E1159">
        <w:rPr>
          <w:rFonts w:ascii="Verdana" w:hAnsi="Verdana"/>
          <w:lang w:val="ru-RU"/>
        </w:rPr>
        <w:t>DELL</w:t>
      </w:r>
      <w:r w:rsidRPr="005E1159">
        <w:rPr>
          <w:rFonts w:ascii="Verdana" w:hAnsi="Verdana"/>
        </w:rPr>
        <w:t xml:space="preserve"> </w:t>
      </w:r>
      <w:r w:rsidRPr="005E1159">
        <w:rPr>
          <w:rFonts w:ascii="Verdana" w:hAnsi="Verdana"/>
          <w:lang w:val="ru-RU"/>
        </w:rPr>
        <w:t>S</w:t>
      </w:r>
      <w:r w:rsidRPr="005E1159">
        <w:rPr>
          <w:rFonts w:ascii="Verdana" w:hAnsi="Verdana"/>
        </w:rPr>
        <w:t>2421</w:t>
      </w:r>
      <w:r w:rsidRPr="005E1159">
        <w:rPr>
          <w:rFonts w:ascii="Verdana" w:hAnsi="Verdana"/>
          <w:lang w:val="ru-RU"/>
        </w:rPr>
        <w:t>H</w:t>
      </w:r>
      <w:r w:rsidRPr="005E1159">
        <w:rPr>
          <w:rFonts w:ascii="Verdana" w:hAnsi="Verdana"/>
        </w:rPr>
        <w:t xml:space="preserve"> 24" </w:t>
      </w:r>
      <w:r w:rsidRPr="005E1159">
        <w:rPr>
          <w:rFonts w:ascii="Verdana" w:hAnsi="Verdana"/>
          <w:lang w:val="ru-RU"/>
        </w:rPr>
        <w:t>IPS</w:t>
      </w:r>
      <w:r w:rsidRPr="006D43ED">
        <w:rPr>
          <w:rFonts w:ascii="Verdana" w:hAnsi="Verdana"/>
          <w:lang w:val="ru-RU"/>
        </w:rPr>
        <w:t>;</w:t>
      </w:r>
    </w:p>
    <w:p w:rsidR="00290C2E" w:rsidRPr="006D43ED" w:rsidRDefault="00290C2E" w:rsidP="00290C2E">
      <w:pPr>
        <w:ind w:firstLine="709"/>
        <w:jc w:val="both"/>
        <w:rPr>
          <w:rFonts w:ascii="Verdana" w:hAnsi="Verdana"/>
        </w:rPr>
      </w:pPr>
      <w:r w:rsidRPr="006D43ED">
        <w:rPr>
          <w:rFonts w:ascii="Verdana" w:hAnsi="Verdana"/>
          <w:lang w:val="ru-RU"/>
        </w:rPr>
        <w:t>- 3</w:t>
      </w:r>
      <w:r>
        <w:rPr>
          <w:rFonts w:ascii="Verdana" w:hAnsi="Verdana"/>
        </w:rPr>
        <w:t xml:space="preserve"> </w:t>
      </w:r>
      <w:r w:rsidRPr="006D43ED">
        <w:rPr>
          <w:rFonts w:ascii="Verdana" w:hAnsi="Verdana"/>
          <w:lang w:val="ru-RU"/>
        </w:rPr>
        <w:t xml:space="preserve">300 </w:t>
      </w:r>
      <w:r>
        <w:rPr>
          <w:rFonts w:ascii="Verdana" w:hAnsi="Verdana"/>
        </w:rPr>
        <w:t xml:space="preserve">лв. за 11 броя софтуер – операционна система </w:t>
      </w:r>
      <w:r>
        <w:rPr>
          <w:rFonts w:ascii="Verdana" w:hAnsi="Verdana"/>
          <w:lang w:val="en-US"/>
        </w:rPr>
        <w:t>Windows</w:t>
      </w:r>
      <w:r w:rsidRPr="006D43ED">
        <w:rPr>
          <w:rFonts w:ascii="Verdana" w:hAnsi="Verdana"/>
          <w:lang w:val="ru-RU"/>
        </w:rPr>
        <w:t xml:space="preserve"> 11 </w:t>
      </w:r>
      <w:r>
        <w:rPr>
          <w:rFonts w:ascii="Verdana" w:hAnsi="Verdana"/>
        </w:rPr>
        <w:t xml:space="preserve">на </w:t>
      </w:r>
      <w:proofErr w:type="spellStart"/>
      <w:r>
        <w:rPr>
          <w:rFonts w:ascii="Verdana" w:hAnsi="Verdana"/>
          <w:lang w:val="en-US"/>
        </w:rPr>
        <w:t>MicroSoft</w:t>
      </w:r>
      <w:proofErr w:type="spellEnd"/>
      <w:r>
        <w:rPr>
          <w:rFonts w:ascii="Verdana" w:hAnsi="Verdana"/>
        </w:rPr>
        <w:t xml:space="preserve"> за компютърните конфигурации;</w:t>
      </w:r>
    </w:p>
    <w:p w:rsidR="00290C2E" w:rsidRDefault="00290C2E" w:rsidP="00290C2E">
      <w:pPr>
        <w:ind w:firstLine="709"/>
        <w:jc w:val="both"/>
        <w:rPr>
          <w:rFonts w:ascii="Verdana" w:hAnsi="Verdana"/>
        </w:rPr>
      </w:pPr>
      <w:r>
        <w:rPr>
          <w:rFonts w:ascii="Verdana" w:hAnsi="Verdana"/>
        </w:rPr>
        <w:t xml:space="preserve">- 7 264 лв. за </w:t>
      </w:r>
      <w:r w:rsidRPr="00172160">
        <w:rPr>
          <w:rFonts w:ascii="Verdana" w:hAnsi="Verdana"/>
        </w:rPr>
        <w:t xml:space="preserve">4 броя документни скенери </w:t>
      </w:r>
      <w:proofErr w:type="spellStart"/>
      <w:r w:rsidRPr="00172160">
        <w:rPr>
          <w:rFonts w:ascii="Verdana" w:hAnsi="Verdana"/>
        </w:rPr>
        <w:t>Canon</w:t>
      </w:r>
      <w:proofErr w:type="spellEnd"/>
      <w:r w:rsidRPr="00172160">
        <w:rPr>
          <w:rFonts w:ascii="Verdana" w:hAnsi="Verdana"/>
        </w:rPr>
        <w:t xml:space="preserve"> </w:t>
      </w:r>
      <w:proofErr w:type="spellStart"/>
      <w:r w:rsidRPr="00172160">
        <w:rPr>
          <w:rFonts w:ascii="Verdana" w:hAnsi="Verdana"/>
        </w:rPr>
        <w:t>Document</w:t>
      </w:r>
      <w:proofErr w:type="spellEnd"/>
      <w:r w:rsidRPr="00172160">
        <w:rPr>
          <w:rFonts w:ascii="Verdana" w:hAnsi="Verdana"/>
        </w:rPr>
        <w:t xml:space="preserve"> </w:t>
      </w:r>
      <w:proofErr w:type="spellStart"/>
      <w:r w:rsidRPr="00172160">
        <w:rPr>
          <w:rFonts w:ascii="Verdana" w:hAnsi="Verdana"/>
        </w:rPr>
        <w:t>Reader</w:t>
      </w:r>
      <w:proofErr w:type="spellEnd"/>
      <w:r w:rsidRPr="00172160">
        <w:rPr>
          <w:rFonts w:ascii="Verdana" w:hAnsi="Verdana"/>
        </w:rPr>
        <w:t xml:space="preserve"> M140</w:t>
      </w:r>
      <w:r>
        <w:rPr>
          <w:rFonts w:ascii="Verdana" w:hAnsi="Verdana"/>
        </w:rPr>
        <w:t>;</w:t>
      </w:r>
    </w:p>
    <w:p w:rsidR="00290C2E" w:rsidRDefault="00290C2E" w:rsidP="00290C2E">
      <w:pPr>
        <w:ind w:firstLine="709"/>
        <w:jc w:val="both"/>
        <w:rPr>
          <w:rFonts w:ascii="Verdana" w:hAnsi="Verdana"/>
        </w:rPr>
      </w:pPr>
      <w:r>
        <w:rPr>
          <w:rFonts w:ascii="Verdana" w:hAnsi="Verdana"/>
        </w:rPr>
        <w:t xml:space="preserve">- 322 лв. за </w:t>
      </w:r>
      <w:proofErr w:type="spellStart"/>
      <w:r>
        <w:rPr>
          <w:rFonts w:ascii="Verdana" w:hAnsi="Verdana"/>
        </w:rPr>
        <w:t>шредер</w:t>
      </w:r>
      <w:proofErr w:type="spellEnd"/>
      <w:r>
        <w:rPr>
          <w:rFonts w:ascii="Verdana" w:hAnsi="Verdana"/>
        </w:rPr>
        <w:t>, инсталиран при главен счетоводител.</w:t>
      </w:r>
    </w:p>
    <w:p w:rsidR="00290C2E" w:rsidRDefault="00290C2E" w:rsidP="00290C2E">
      <w:pPr>
        <w:ind w:firstLine="709"/>
        <w:jc w:val="both"/>
        <w:rPr>
          <w:rFonts w:ascii="Verdana" w:hAnsi="Verdana"/>
        </w:rPr>
      </w:pPr>
      <w:r>
        <w:rPr>
          <w:rFonts w:ascii="Verdana" w:hAnsi="Verdana"/>
        </w:rPr>
        <w:t>Компютърните конфигурации, съвместно с операционните системи, са използвани главно за подмяна на остарялата техника на повечето места при съдиите и за обезпечаване на безпроблемната им работа.</w:t>
      </w:r>
    </w:p>
    <w:p w:rsidR="00290C2E" w:rsidRDefault="00290C2E" w:rsidP="00290C2E">
      <w:pPr>
        <w:ind w:firstLine="709"/>
        <w:jc w:val="both"/>
        <w:rPr>
          <w:rFonts w:ascii="Verdana" w:hAnsi="Verdana"/>
        </w:rPr>
      </w:pPr>
      <w:r>
        <w:rPr>
          <w:rFonts w:ascii="Verdana" w:hAnsi="Verdana"/>
        </w:rPr>
        <w:t xml:space="preserve">Подменени са всички остарели 17“ и 19“ монитори в Окръжен съд – Смолян. </w:t>
      </w:r>
    </w:p>
    <w:p w:rsidR="00290C2E" w:rsidRDefault="00290C2E" w:rsidP="00290C2E">
      <w:pPr>
        <w:ind w:firstLine="709"/>
        <w:jc w:val="both"/>
        <w:rPr>
          <w:rFonts w:ascii="Verdana" w:hAnsi="Verdana"/>
        </w:rPr>
      </w:pPr>
      <w:r>
        <w:rPr>
          <w:rFonts w:ascii="Verdana" w:hAnsi="Verdana"/>
        </w:rPr>
        <w:t xml:space="preserve">Инсталирано е ново работно място за съдебните </w:t>
      </w:r>
      <w:proofErr w:type="spellStart"/>
      <w:r>
        <w:rPr>
          <w:rFonts w:ascii="Verdana" w:hAnsi="Verdana"/>
        </w:rPr>
        <w:t>призовкари</w:t>
      </w:r>
      <w:proofErr w:type="spellEnd"/>
      <w:r>
        <w:rPr>
          <w:rFonts w:ascii="Verdana" w:hAnsi="Verdana"/>
        </w:rPr>
        <w:t xml:space="preserve">, с цел обезпечаване непрекъснатост на работата и отчета им в деловодната система, при евентуална повреда. </w:t>
      </w:r>
    </w:p>
    <w:p w:rsidR="00290C2E" w:rsidRDefault="00290C2E" w:rsidP="00290C2E">
      <w:pPr>
        <w:ind w:firstLine="709"/>
        <w:jc w:val="both"/>
        <w:rPr>
          <w:rFonts w:ascii="Verdana" w:hAnsi="Verdana"/>
        </w:rPr>
      </w:pPr>
      <w:r>
        <w:rPr>
          <w:rFonts w:ascii="Verdana" w:hAnsi="Verdana"/>
        </w:rPr>
        <w:t>Документните скенери са инсталирани на единствените работни места останали без такива при съдебен помощник, съдебен администратор и главен счетоводител и са в готовност като резервен вариант за подмяна при повреден подобен в деловодство.</w:t>
      </w:r>
    </w:p>
    <w:p w:rsidR="00290C2E" w:rsidRDefault="00290C2E" w:rsidP="00290C2E">
      <w:pPr>
        <w:ind w:firstLine="709"/>
        <w:jc w:val="both"/>
        <w:rPr>
          <w:rFonts w:ascii="Verdana" w:hAnsi="Verdana"/>
        </w:rPr>
      </w:pPr>
    </w:p>
    <w:p w:rsidR="00290C2E" w:rsidRDefault="00290C2E" w:rsidP="00290C2E">
      <w:pPr>
        <w:ind w:firstLine="709"/>
        <w:jc w:val="both"/>
        <w:rPr>
          <w:rFonts w:ascii="Verdana" w:hAnsi="Verdana"/>
        </w:rPr>
      </w:pPr>
      <w:r>
        <w:rPr>
          <w:rFonts w:ascii="Verdana" w:hAnsi="Verdana"/>
        </w:rPr>
        <w:t>2. По договори на ВСС с доставчици на съда тази година не са предоставени активи. Бяха събрани оферти и поискани средства за закупуване на 12 броя принтери в края на годината, но искането не влезна на четене в комисия КПКИТ и остана за 2024 год.</w:t>
      </w:r>
    </w:p>
    <w:p w:rsidR="00290C2E" w:rsidRDefault="00290C2E" w:rsidP="00290C2E">
      <w:pPr>
        <w:ind w:firstLine="709"/>
        <w:jc w:val="both"/>
        <w:rPr>
          <w:rFonts w:ascii="Verdana" w:hAnsi="Verdana" w:cs="Tahoma"/>
          <w:b/>
          <w:u w:val="single"/>
        </w:rPr>
      </w:pPr>
    </w:p>
    <w:p w:rsidR="00290C2E" w:rsidRPr="00B11FE1" w:rsidRDefault="00290C2E" w:rsidP="00290C2E">
      <w:pPr>
        <w:ind w:firstLine="709"/>
        <w:jc w:val="both"/>
        <w:rPr>
          <w:rFonts w:ascii="Verdana" w:hAnsi="Verdana" w:cs="Tahoma"/>
          <w:b/>
          <w:lang w:val="en-US"/>
        </w:rPr>
      </w:pPr>
    </w:p>
    <w:p w:rsidR="00290C2E" w:rsidRPr="00906DEC" w:rsidRDefault="00290C2E" w:rsidP="00290C2E">
      <w:pPr>
        <w:jc w:val="both"/>
        <w:rPr>
          <w:rFonts w:ascii="Verdana" w:hAnsi="Verdana"/>
          <w:color w:val="C00000"/>
        </w:rPr>
      </w:pPr>
    </w:p>
    <w:p w:rsidR="00290C2E" w:rsidRPr="00892BD1" w:rsidRDefault="00290C2E" w:rsidP="00290C2E">
      <w:pPr>
        <w:tabs>
          <w:tab w:val="left" w:pos="1134"/>
        </w:tabs>
        <w:jc w:val="both"/>
        <w:rPr>
          <w:rFonts w:ascii="Verdana" w:hAnsi="Verdana" w:cs="Tahoma"/>
          <w:b/>
          <w:lang w:val="en-US"/>
        </w:rPr>
      </w:pPr>
      <w:r w:rsidRPr="00892BD1">
        <w:rPr>
          <w:rFonts w:ascii="Verdana" w:hAnsi="Verdana" w:cs="Tahoma"/>
          <w:b/>
        </w:rPr>
        <w:t xml:space="preserve">         2.ИНФОРМАЦИЯ ЗА РЕМОНТИТЕ И ПРЕУСТРОЙСТВАТА ПО СГРАДНИЯ ФОНД ПРЕЗ 202</w:t>
      </w:r>
      <w:r>
        <w:rPr>
          <w:rFonts w:ascii="Verdana" w:hAnsi="Verdana" w:cs="Tahoma"/>
          <w:b/>
        </w:rPr>
        <w:t>3</w:t>
      </w:r>
      <w:r w:rsidRPr="00892BD1">
        <w:rPr>
          <w:rFonts w:ascii="Verdana" w:hAnsi="Verdana" w:cs="Tahoma"/>
          <w:b/>
        </w:rPr>
        <w:t xml:space="preserve"> Г. И НЕОБХОДИМИТЕ ТАКИВА ПРЕЗ 202</w:t>
      </w:r>
      <w:r>
        <w:rPr>
          <w:rFonts w:ascii="Verdana" w:hAnsi="Verdana" w:cs="Tahoma"/>
          <w:b/>
        </w:rPr>
        <w:t xml:space="preserve">4 </w:t>
      </w:r>
      <w:r w:rsidRPr="00892BD1">
        <w:rPr>
          <w:rFonts w:ascii="Verdana" w:hAnsi="Verdana" w:cs="Tahoma"/>
          <w:b/>
        </w:rPr>
        <w:t>Г.</w:t>
      </w:r>
    </w:p>
    <w:p w:rsidR="00290C2E" w:rsidRPr="00465DEA" w:rsidRDefault="00290C2E" w:rsidP="00290C2E">
      <w:pPr>
        <w:tabs>
          <w:tab w:val="left" w:pos="1134"/>
        </w:tabs>
        <w:jc w:val="both"/>
        <w:rPr>
          <w:rFonts w:ascii="Verdana" w:hAnsi="Verdana" w:cs="Tahoma"/>
          <w:b/>
          <w:color w:val="C00000"/>
          <w:lang w:val="en-US"/>
        </w:rPr>
      </w:pPr>
    </w:p>
    <w:p w:rsidR="00290C2E" w:rsidRDefault="00290C2E" w:rsidP="00290C2E">
      <w:pPr>
        <w:ind w:firstLine="709"/>
        <w:jc w:val="both"/>
        <w:rPr>
          <w:rFonts w:ascii="Verdana" w:hAnsi="Verdana" w:cs="Tahoma"/>
        </w:rPr>
      </w:pPr>
      <w:r>
        <w:rPr>
          <w:rFonts w:ascii="Verdana" w:hAnsi="Verdana" w:cs="Tahoma"/>
        </w:rPr>
        <w:t xml:space="preserve">През 2023 година със собствени средства в ОС – Смолян са монтирани външни парапети на стълбите към входа на Съдебната палата. Извършвани са текущи ремонти по компрометирани тавански мазилки в санитарните помещения, подновени са най-захабените </w:t>
      </w:r>
      <w:r w:rsidR="001F16A3">
        <w:rPr>
          <w:rFonts w:ascii="Verdana" w:hAnsi="Verdana" w:cs="Tahoma"/>
        </w:rPr>
        <w:t xml:space="preserve">подови </w:t>
      </w:r>
      <w:r>
        <w:rPr>
          <w:rFonts w:ascii="Verdana" w:hAnsi="Verdana" w:cs="Tahoma"/>
        </w:rPr>
        <w:t xml:space="preserve">настилки на няколко кабинета.  </w:t>
      </w:r>
    </w:p>
    <w:p w:rsidR="00290C2E" w:rsidRDefault="00290C2E" w:rsidP="00290C2E">
      <w:pPr>
        <w:ind w:firstLine="709"/>
        <w:jc w:val="both"/>
        <w:rPr>
          <w:rFonts w:ascii="Verdana" w:hAnsi="Verdana" w:cs="Tahoma"/>
        </w:rPr>
      </w:pPr>
      <w:r>
        <w:rPr>
          <w:rFonts w:ascii="Verdana" w:hAnsi="Verdana" w:cs="Tahoma"/>
        </w:rPr>
        <w:t xml:space="preserve">На 27.10.2023 г. председателят на ОС – Смолян е изпратил искане за извършване на текущ ремонт на санитарно помещение на 3-ти етаж в сградата на Съдебна палата – Смолян, съгласно чл. 5 от Правилата за планирането, осигуряването на средства и извършването на текущ ремонт на </w:t>
      </w:r>
      <w:proofErr w:type="spellStart"/>
      <w:r>
        <w:rPr>
          <w:rFonts w:ascii="Verdana" w:hAnsi="Verdana" w:cs="Tahoma"/>
        </w:rPr>
        <w:t>сградния</w:t>
      </w:r>
      <w:proofErr w:type="spellEnd"/>
      <w:r>
        <w:rPr>
          <w:rFonts w:ascii="Verdana" w:hAnsi="Verdana" w:cs="Tahoma"/>
        </w:rPr>
        <w:t xml:space="preserve"> фонд на съдебната власт. С искането са приложени и три броя оферти за дейностите по ремонтирането на санитарното помещение с обособяването в него и на отделение за хора с увреждания.</w:t>
      </w:r>
    </w:p>
    <w:p w:rsidR="00290C2E" w:rsidRDefault="00290C2E" w:rsidP="00290C2E">
      <w:pPr>
        <w:ind w:firstLine="709"/>
        <w:jc w:val="both"/>
        <w:rPr>
          <w:rFonts w:ascii="Verdana" w:hAnsi="Verdana" w:cs="Tahoma"/>
        </w:rPr>
      </w:pPr>
      <w:r>
        <w:rPr>
          <w:rFonts w:ascii="Verdana" w:hAnsi="Verdana" w:cs="Tahoma"/>
        </w:rPr>
        <w:t xml:space="preserve">Във връзка с </w:t>
      </w:r>
      <w:proofErr w:type="spellStart"/>
      <w:r>
        <w:rPr>
          <w:rFonts w:ascii="Verdana" w:hAnsi="Verdana" w:cs="Tahoma"/>
        </w:rPr>
        <w:t>дефектирали</w:t>
      </w:r>
      <w:proofErr w:type="spellEnd"/>
      <w:r>
        <w:rPr>
          <w:rFonts w:ascii="Verdana" w:hAnsi="Verdana" w:cs="Tahoma"/>
        </w:rPr>
        <w:t xml:space="preserve"> и повредени модули на телефонната централа в Съдебната палата, обслужваща Окръжен и Районен съд, </w:t>
      </w:r>
      <w:r w:rsidR="001F16A3">
        <w:rPr>
          <w:rFonts w:ascii="Verdana" w:hAnsi="Verdana" w:cs="Tahoma"/>
        </w:rPr>
        <w:t xml:space="preserve"> са </w:t>
      </w:r>
      <w:r>
        <w:rPr>
          <w:rFonts w:ascii="Verdana" w:hAnsi="Verdana" w:cs="Tahoma"/>
        </w:rPr>
        <w:t>предприе</w:t>
      </w:r>
      <w:r w:rsidR="001F16A3">
        <w:rPr>
          <w:rFonts w:ascii="Verdana" w:hAnsi="Verdana" w:cs="Tahoma"/>
        </w:rPr>
        <w:t>ти</w:t>
      </w:r>
      <w:r>
        <w:rPr>
          <w:rFonts w:ascii="Verdana" w:hAnsi="Verdana" w:cs="Tahoma"/>
        </w:rPr>
        <w:t xml:space="preserve"> стъпки за подновяване на морално остарялата УАТЦ /учрежденска автоматична телефонна централа/, която е монтирана през 1997 г.</w:t>
      </w:r>
      <w:r w:rsidR="00EC474E">
        <w:rPr>
          <w:rFonts w:ascii="Verdana" w:hAnsi="Verdana" w:cs="Tahoma"/>
        </w:rPr>
        <w:t xml:space="preserve"> и</w:t>
      </w:r>
      <w:r>
        <w:rPr>
          <w:rFonts w:ascii="Verdana" w:hAnsi="Verdana" w:cs="Tahoma"/>
        </w:rPr>
        <w:t xml:space="preserve"> всички специалисти отказват ремонтирането й, поради липса на резервни части и неподдържане на сервизно обслужване за такъв стар модел. С писмо до ВСС председателят на ОС – Смолян е поискал отпускане на средства за замяна на старата УАТЦ с такава от нов съвременен тип, за което са приложени съответните оферти от специализирани фирми.</w:t>
      </w:r>
    </w:p>
    <w:p w:rsidR="00290C2E" w:rsidRDefault="00290C2E" w:rsidP="00290C2E">
      <w:pPr>
        <w:ind w:firstLine="709"/>
        <w:jc w:val="both"/>
        <w:rPr>
          <w:rFonts w:ascii="Verdana" w:hAnsi="Verdana" w:cs="Tahoma"/>
        </w:rPr>
      </w:pPr>
    </w:p>
    <w:p w:rsidR="00290C2E" w:rsidRPr="0054605A" w:rsidRDefault="00290C2E" w:rsidP="00290C2E">
      <w:pPr>
        <w:ind w:firstLine="709"/>
        <w:jc w:val="both"/>
        <w:rPr>
          <w:rFonts w:ascii="Verdana" w:hAnsi="Verdana" w:cs="Tahoma"/>
          <w:b/>
          <w:u w:val="single"/>
        </w:rPr>
      </w:pPr>
      <w:r w:rsidRPr="0054605A">
        <w:rPr>
          <w:rFonts w:ascii="Verdana" w:hAnsi="Verdana" w:cs="Tahoma"/>
          <w:b/>
          <w:u w:val="single"/>
        </w:rPr>
        <w:t>Необходими мероприятия през 2024 г.:</w:t>
      </w:r>
    </w:p>
    <w:p w:rsidR="00290C2E" w:rsidRPr="00EC474E" w:rsidRDefault="00290C2E" w:rsidP="00290C2E">
      <w:pPr>
        <w:numPr>
          <w:ilvl w:val="0"/>
          <w:numId w:val="18"/>
        </w:numPr>
        <w:jc w:val="both"/>
        <w:rPr>
          <w:rFonts w:ascii="Verdana" w:hAnsi="Verdana" w:cs="Tahoma"/>
          <w:sz w:val="28"/>
          <w:szCs w:val="28"/>
        </w:rPr>
      </w:pPr>
      <w:r w:rsidRPr="00EC474E">
        <w:rPr>
          <w:rFonts w:ascii="Verdana" w:hAnsi="Verdana" w:cs="Tahoma"/>
        </w:rPr>
        <w:t>При осигуряване на средства</w:t>
      </w:r>
      <w:r w:rsidR="001F16A3">
        <w:rPr>
          <w:rFonts w:ascii="Verdana" w:hAnsi="Verdana" w:cs="Tahoma"/>
        </w:rPr>
        <w:t xml:space="preserve"> следва </w:t>
      </w:r>
      <w:r w:rsidRPr="00EC474E">
        <w:rPr>
          <w:rFonts w:ascii="Verdana" w:hAnsi="Verdana" w:cs="Tahoma"/>
        </w:rPr>
        <w:t xml:space="preserve"> да се извърши текущ ремонт  на тоалетните на етаж 3 в Съдебната палата.</w:t>
      </w:r>
    </w:p>
    <w:p w:rsidR="00290C2E" w:rsidRPr="00EC474E" w:rsidRDefault="00290C2E" w:rsidP="00290C2E">
      <w:pPr>
        <w:numPr>
          <w:ilvl w:val="0"/>
          <w:numId w:val="18"/>
        </w:numPr>
        <w:jc w:val="both"/>
        <w:rPr>
          <w:rFonts w:ascii="Verdana" w:hAnsi="Verdana" w:cs="Tahoma"/>
          <w:sz w:val="28"/>
          <w:szCs w:val="28"/>
        </w:rPr>
      </w:pPr>
      <w:r w:rsidRPr="00EC474E">
        <w:rPr>
          <w:rFonts w:ascii="Verdana" w:hAnsi="Verdana" w:cs="Tahoma"/>
        </w:rPr>
        <w:t>При осигуряване на средства, да се подмени морално остарялата УАТЦ с нова такава от съвременен тип.</w:t>
      </w:r>
    </w:p>
    <w:p w:rsidR="00290C2E" w:rsidRPr="00F84CEC" w:rsidRDefault="00290C2E" w:rsidP="00290C2E">
      <w:pPr>
        <w:numPr>
          <w:ilvl w:val="0"/>
          <w:numId w:val="18"/>
        </w:numPr>
        <w:jc w:val="both"/>
        <w:rPr>
          <w:rFonts w:ascii="Verdana" w:hAnsi="Verdana"/>
          <w:b/>
          <w:u w:val="single"/>
        </w:rPr>
      </w:pPr>
      <w:r>
        <w:rPr>
          <w:rFonts w:ascii="Verdana" w:hAnsi="Verdana" w:cs="Tahoma"/>
        </w:rPr>
        <w:t>При осигуряване на средства, да се извърши ремонт и обзавеждане на кабинет, намиращ се на партерния етаж в Съдебната палата, който да се оборудва за целите на Център по медиация към Окръжен и Районен съд – Смолян.</w:t>
      </w:r>
    </w:p>
    <w:p w:rsidR="00290C2E" w:rsidRDefault="00290C2E" w:rsidP="00290C2E">
      <w:pPr>
        <w:ind w:left="1080"/>
        <w:jc w:val="both"/>
        <w:rPr>
          <w:rFonts w:ascii="Verdana" w:hAnsi="Verdana"/>
          <w:b/>
          <w:u w:val="single"/>
        </w:rPr>
      </w:pPr>
    </w:p>
    <w:p w:rsidR="00290C2E" w:rsidRPr="00F84CEC" w:rsidRDefault="00290C2E" w:rsidP="00290C2E">
      <w:pPr>
        <w:ind w:left="1080"/>
        <w:jc w:val="both"/>
        <w:rPr>
          <w:rFonts w:ascii="Verdana" w:hAnsi="Verdana"/>
          <w:b/>
          <w:u w:val="single"/>
        </w:rPr>
      </w:pPr>
    </w:p>
    <w:p w:rsidR="00290C2E" w:rsidRPr="006B3185" w:rsidRDefault="00290C2E" w:rsidP="00290C2E">
      <w:pPr>
        <w:ind w:left="1080"/>
        <w:jc w:val="both"/>
        <w:rPr>
          <w:rFonts w:ascii="Verdana" w:hAnsi="Verdana"/>
          <w:b/>
          <w:u w:val="single"/>
        </w:rPr>
      </w:pPr>
      <w:r w:rsidRPr="006B3185">
        <w:rPr>
          <w:rFonts w:ascii="Verdana" w:hAnsi="Verdana"/>
          <w:b/>
          <w:u w:val="single"/>
        </w:rPr>
        <w:t xml:space="preserve"> ІІ</w:t>
      </w:r>
      <w:r w:rsidRPr="006B3185">
        <w:rPr>
          <w:rFonts w:ascii="Verdana" w:hAnsi="Verdana"/>
          <w:b/>
          <w:u w:val="single"/>
          <w:lang w:val="en-US"/>
        </w:rPr>
        <w:t>I</w:t>
      </w:r>
      <w:r w:rsidRPr="006B3185">
        <w:rPr>
          <w:rFonts w:ascii="Verdana" w:hAnsi="Verdana"/>
          <w:b/>
          <w:u w:val="single"/>
        </w:rPr>
        <w:t>. МАТЕРИАЛНА И ФИНАНСОВА  ОБЕЗПЕЧЕНОСТ</w:t>
      </w:r>
    </w:p>
    <w:p w:rsidR="00290C2E" w:rsidRPr="00465DEA" w:rsidRDefault="00290C2E" w:rsidP="00290C2E">
      <w:pPr>
        <w:jc w:val="both"/>
        <w:rPr>
          <w:rFonts w:ascii="Verdana" w:hAnsi="Verdana"/>
          <w:color w:val="C00000"/>
        </w:rPr>
      </w:pPr>
    </w:p>
    <w:p w:rsidR="00290C2E" w:rsidRPr="00D27A99" w:rsidRDefault="00290C2E" w:rsidP="00290C2E">
      <w:pPr>
        <w:ind w:firstLine="709"/>
        <w:jc w:val="both"/>
        <w:rPr>
          <w:rFonts w:ascii="Verdana" w:hAnsi="Verdana"/>
        </w:rPr>
      </w:pPr>
      <w:r w:rsidRPr="00D27A99">
        <w:rPr>
          <w:rFonts w:ascii="Verdana" w:hAnsi="Verdana"/>
        </w:rPr>
        <w:t>Към 31.12.202</w:t>
      </w:r>
      <w:r>
        <w:rPr>
          <w:rFonts w:ascii="Verdana" w:hAnsi="Verdana"/>
        </w:rPr>
        <w:t>3</w:t>
      </w:r>
      <w:r w:rsidRPr="00D27A99">
        <w:rPr>
          <w:rFonts w:ascii="Verdana" w:hAnsi="Verdana"/>
        </w:rPr>
        <w:t xml:space="preserve"> г. утвърденият бюджет на Окръжен съд – Смолян е в размер на </w:t>
      </w:r>
      <w:r w:rsidRPr="00D27A99">
        <w:rPr>
          <w:rFonts w:ascii="Verdana" w:hAnsi="Verdana"/>
          <w:b/>
        </w:rPr>
        <w:t>2</w:t>
      </w:r>
      <w:r>
        <w:rPr>
          <w:rFonts w:ascii="Verdana" w:hAnsi="Verdana"/>
          <w:b/>
        </w:rPr>
        <w:t> 804 117</w:t>
      </w:r>
      <w:r w:rsidRPr="00D27A99">
        <w:rPr>
          <w:rFonts w:ascii="Verdana" w:hAnsi="Verdana"/>
        </w:rPr>
        <w:t xml:space="preserve"> лева, като реално изразходваните средства са </w:t>
      </w:r>
      <w:r w:rsidRPr="00D27A99">
        <w:rPr>
          <w:rFonts w:ascii="Verdana" w:hAnsi="Verdana"/>
          <w:b/>
        </w:rPr>
        <w:t>2 </w:t>
      </w:r>
      <w:r>
        <w:rPr>
          <w:rFonts w:ascii="Verdana" w:hAnsi="Verdana"/>
          <w:b/>
        </w:rPr>
        <w:t>749</w:t>
      </w:r>
      <w:r w:rsidRPr="00D27A99">
        <w:rPr>
          <w:rFonts w:ascii="Verdana" w:hAnsi="Verdana"/>
          <w:b/>
        </w:rPr>
        <w:t> </w:t>
      </w:r>
      <w:r>
        <w:rPr>
          <w:rFonts w:ascii="Verdana" w:hAnsi="Verdana"/>
          <w:b/>
        </w:rPr>
        <w:t>998</w:t>
      </w:r>
      <w:r w:rsidRPr="00D27A99">
        <w:rPr>
          <w:rFonts w:ascii="Verdana" w:hAnsi="Verdana"/>
        </w:rPr>
        <w:t xml:space="preserve"> лева.</w:t>
      </w:r>
    </w:p>
    <w:p w:rsidR="00290C2E" w:rsidRPr="00D27A99" w:rsidRDefault="00290C2E" w:rsidP="00290C2E">
      <w:pPr>
        <w:ind w:firstLine="709"/>
        <w:jc w:val="both"/>
        <w:rPr>
          <w:rFonts w:ascii="Verdana" w:hAnsi="Verdana"/>
        </w:rPr>
      </w:pPr>
      <w:r w:rsidRPr="00D27A99">
        <w:rPr>
          <w:rFonts w:ascii="Verdana" w:hAnsi="Verdana"/>
        </w:rPr>
        <w:t>Отчетените приходи през 202</w:t>
      </w:r>
      <w:r>
        <w:rPr>
          <w:rFonts w:ascii="Verdana" w:hAnsi="Verdana"/>
        </w:rPr>
        <w:t>3</w:t>
      </w:r>
      <w:r w:rsidRPr="00D27A99">
        <w:rPr>
          <w:rFonts w:ascii="Verdana" w:hAnsi="Verdana"/>
        </w:rPr>
        <w:t xml:space="preserve"> г. възлизат на </w:t>
      </w:r>
      <w:r w:rsidRPr="008D70DF">
        <w:rPr>
          <w:rFonts w:ascii="Verdana" w:hAnsi="Verdana"/>
          <w:b/>
        </w:rPr>
        <w:t>229 261</w:t>
      </w:r>
      <w:r w:rsidRPr="00D27A99">
        <w:rPr>
          <w:rFonts w:ascii="Verdana" w:hAnsi="Verdana"/>
        </w:rPr>
        <w:t xml:space="preserve"> лв., от които приходи от ДТ в размер на </w:t>
      </w:r>
      <w:r>
        <w:rPr>
          <w:rFonts w:ascii="Verdana" w:hAnsi="Verdana"/>
        </w:rPr>
        <w:t>218 392</w:t>
      </w:r>
      <w:r w:rsidRPr="00D27A99">
        <w:rPr>
          <w:rFonts w:ascii="Verdana" w:hAnsi="Verdana"/>
        </w:rPr>
        <w:t xml:space="preserve"> лв., приходи от лихви по банкови сметки в размер на </w:t>
      </w:r>
      <w:r>
        <w:rPr>
          <w:rFonts w:ascii="Verdana" w:hAnsi="Verdana"/>
        </w:rPr>
        <w:t>1 890</w:t>
      </w:r>
      <w:r w:rsidRPr="00D27A99">
        <w:rPr>
          <w:rFonts w:ascii="Verdana" w:hAnsi="Verdana"/>
        </w:rPr>
        <w:t xml:space="preserve"> лв.; приходи от глоби в размер на </w:t>
      </w:r>
      <w:r>
        <w:rPr>
          <w:rFonts w:ascii="Verdana" w:hAnsi="Verdana"/>
        </w:rPr>
        <w:t>3</w:t>
      </w:r>
      <w:r w:rsidRPr="00D27A99">
        <w:rPr>
          <w:rFonts w:ascii="Verdana" w:hAnsi="Verdana"/>
        </w:rPr>
        <w:t> </w:t>
      </w:r>
      <w:r>
        <w:rPr>
          <w:rFonts w:ascii="Verdana" w:hAnsi="Verdana"/>
        </w:rPr>
        <w:t>309</w:t>
      </w:r>
      <w:r w:rsidRPr="00D27A99">
        <w:rPr>
          <w:rFonts w:ascii="Verdana" w:hAnsi="Verdana"/>
        </w:rPr>
        <w:t xml:space="preserve"> лв. и други неданъчни приходи в размер на </w:t>
      </w:r>
      <w:r>
        <w:rPr>
          <w:rFonts w:ascii="Verdana" w:hAnsi="Verdana"/>
        </w:rPr>
        <w:t>5 670</w:t>
      </w:r>
      <w:r w:rsidRPr="00D27A99">
        <w:rPr>
          <w:rFonts w:ascii="Verdana" w:hAnsi="Verdana"/>
        </w:rPr>
        <w:t xml:space="preserve"> лв.</w:t>
      </w:r>
    </w:p>
    <w:p w:rsidR="00290C2E" w:rsidRDefault="00290C2E" w:rsidP="00290C2E">
      <w:pPr>
        <w:ind w:firstLine="709"/>
        <w:jc w:val="both"/>
        <w:rPr>
          <w:rFonts w:ascii="Verdana" w:hAnsi="Verdana"/>
          <w:color w:val="C00000"/>
        </w:rPr>
      </w:pPr>
    </w:p>
    <w:p w:rsidR="00290C2E" w:rsidRPr="00C90399" w:rsidRDefault="00290C2E" w:rsidP="00290C2E">
      <w:pPr>
        <w:jc w:val="both"/>
        <w:rPr>
          <w:rFonts w:ascii="Verdana" w:hAnsi="Verdana"/>
        </w:rPr>
      </w:pPr>
    </w:p>
    <w:p w:rsidR="00290C2E" w:rsidRPr="00C90399" w:rsidRDefault="00290C2E" w:rsidP="00290C2E">
      <w:pPr>
        <w:ind w:firstLine="709"/>
        <w:jc w:val="both"/>
        <w:rPr>
          <w:rFonts w:ascii="Verdana" w:hAnsi="Verdana"/>
          <w:b/>
          <w:u w:val="single"/>
        </w:rPr>
      </w:pPr>
      <w:r w:rsidRPr="00C90399">
        <w:rPr>
          <w:rFonts w:ascii="Verdana" w:hAnsi="Verdana"/>
          <w:b/>
          <w:u w:val="single"/>
        </w:rPr>
        <w:t xml:space="preserve">ІV. КОМУНИКАЦИОННА СТРАТЕГИЯ НА СЪДА  </w:t>
      </w:r>
    </w:p>
    <w:p w:rsidR="00290C2E" w:rsidRPr="00C90399" w:rsidRDefault="00290C2E" w:rsidP="00290C2E">
      <w:pPr>
        <w:ind w:firstLine="709"/>
        <w:jc w:val="both"/>
        <w:rPr>
          <w:rFonts w:ascii="Verdana" w:hAnsi="Verdana"/>
          <w:b/>
          <w:u w:val="single"/>
        </w:rPr>
      </w:pPr>
    </w:p>
    <w:p w:rsidR="00290C2E" w:rsidRDefault="00290C2E" w:rsidP="00290C2E">
      <w:pPr>
        <w:ind w:firstLine="709"/>
        <w:jc w:val="both"/>
        <w:rPr>
          <w:rFonts w:ascii="Verdana" w:hAnsi="Verdana"/>
        </w:rPr>
      </w:pPr>
      <w:proofErr w:type="spellStart"/>
      <w:r w:rsidRPr="00C90399">
        <w:rPr>
          <w:rFonts w:ascii="Verdana" w:hAnsi="Verdana"/>
          <w:lang w:val="en-US"/>
        </w:rPr>
        <w:t>Основни</w:t>
      </w:r>
      <w:proofErr w:type="spellEnd"/>
      <w:r w:rsidRPr="00C90399">
        <w:rPr>
          <w:rFonts w:ascii="Verdana" w:hAnsi="Verdana"/>
          <w:lang w:val="en-US"/>
        </w:rPr>
        <w:t xml:space="preserve"> </w:t>
      </w:r>
      <w:proofErr w:type="spellStart"/>
      <w:r w:rsidRPr="00C90399">
        <w:rPr>
          <w:rFonts w:ascii="Verdana" w:hAnsi="Verdana"/>
          <w:lang w:val="en-US"/>
        </w:rPr>
        <w:t>задачи</w:t>
      </w:r>
      <w:proofErr w:type="spellEnd"/>
      <w:r w:rsidRPr="00C90399">
        <w:rPr>
          <w:rFonts w:ascii="Verdana" w:hAnsi="Verdana"/>
          <w:lang w:val="en-US"/>
        </w:rPr>
        <w:t xml:space="preserve"> в </w:t>
      </w:r>
      <w:proofErr w:type="spellStart"/>
      <w:r w:rsidRPr="00C90399">
        <w:rPr>
          <w:rFonts w:ascii="Verdana" w:hAnsi="Verdana"/>
          <w:lang w:val="en-US"/>
        </w:rPr>
        <w:t>работата</w:t>
      </w:r>
      <w:proofErr w:type="spellEnd"/>
      <w:r w:rsidRPr="00C90399">
        <w:rPr>
          <w:rFonts w:ascii="Verdana" w:hAnsi="Verdana"/>
          <w:lang w:val="en-US"/>
        </w:rPr>
        <w:t xml:space="preserve"> </w:t>
      </w:r>
      <w:proofErr w:type="spellStart"/>
      <w:r w:rsidRPr="00C90399">
        <w:rPr>
          <w:rFonts w:ascii="Verdana" w:hAnsi="Verdana"/>
          <w:lang w:val="en-US"/>
        </w:rPr>
        <w:t>на</w:t>
      </w:r>
      <w:proofErr w:type="spellEnd"/>
      <w:r w:rsidRPr="00C90399">
        <w:rPr>
          <w:rFonts w:ascii="Verdana" w:hAnsi="Verdana"/>
          <w:lang w:val="en-US"/>
        </w:rPr>
        <w:t xml:space="preserve"> ОС</w:t>
      </w:r>
      <w:r>
        <w:rPr>
          <w:rFonts w:ascii="Verdana" w:hAnsi="Verdana"/>
        </w:rPr>
        <w:t xml:space="preserve"> </w:t>
      </w:r>
      <w:r w:rsidRPr="00C90399">
        <w:rPr>
          <w:rFonts w:ascii="Verdana" w:hAnsi="Verdana"/>
          <w:lang w:val="en-US"/>
        </w:rPr>
        <w:t>-</w:t>
      </w:r>
      <w:r>
        <w:rPr>
          <w:rFonts w:ascii="Verdana" w:hAnsi="Verdana"/>
        </w:rPr>
        <w:t xml:space="preserve"> </w:t>
      </w:r>
      <w:proofErr w:type="spellStart"/>
      <w:r w:rsidRPr="00C90399">
        <w:rPr>
          <w:rFonts w:ascii="Verdana" w:hAnsi="Verdana"/>
          <w:lang w:val="en-US"/>
        </w:rPr>
        <w:t>Смолян</w:t>
      </w:r>
      <w:proofErr w:type="spellEnd"/>
      <w:r w:rsidRPr="00C90399">
        <w:rPr>
          <w:rFonts w:ascii="Verdana" w:hAnsi="Verdana"/>
          <w:lang w:val="en-US"/>
        </w:rPr>
        <w:t xml:space="preserve"> </w:t>
      </w:r>
      <w:proofErr w:type="spellStart"/>
      <w:r w:rsidRPr="00C90399">
        <w:rPr>
          <w:rFonts w:ascii="Verdana" w:hAnsi="Verdana"/>
          <w:lang w:val="en-US"/>
        </w:rPr>
        <w:t>през</w:t>
      </w:r>
      <w:proofErr w:type="spellEnd"/>
      <w:r w:rsidRPr="00C90399">
        <w:rPr>
          <w:rFonts w:ascii="Verdana" w:hAnsi="Verdana"/>
          <w:lang w:val="en-US"/>
        </w:rPr>
        <w:t xml:space="preserve"> 20</w:t>
      </w:r>
      <w:r w:rsidRPr="00C90399">
        <w:rPr>
          <w:rFonts w:ascii="Verdana" w:hAnsi="Verdana"/>
        </w:rPr>
        <w:t>2</w:t>
      </w:r>
      <w:r>
        <w:rPr>
          <w:rFonts w:ascii="Verdana" w:hAnsi="Verdana"/>
        </w:rPr>
        <w:t>4</w:t>
      </w:r>
      <w:r w:rsidRPr="00C90399">
        <w:rPr>
          <w:rFonts w:ascii="Verdana" w:hAnsi="Verdana"/>
          <w:lang w:val="en-US"/>
        </w:rPr>
        <w:t xml:space="preserve"> </w:t>
      </w:r>
      <w:proofErr w:type="spellStart"/>
      <w:r w:rsidRPr="00C90399">
        <w:rPr>
          <w:rFonts w:ascii="Verdana" w:hAnsi="Verdana"/>
          <w:lang w:val="en-US"/>
        </w:rPr>
        <w:t>година</w:t>
      </w:r>
      <w:proofErr w:type="spellEnd"/>
      <w:r w:rsidRPr="00C90399">
        <w:rPr>
          <w:rFonts w:ascii="Verdana" w:hAnsi="Verdana"/>
        </w:rPr>
        <w:t>:</w:t>
      </w:r>
    </w:p>
    <w:p w:rsidR="00290C2E" w:rsidRDefault="00290C2E" w:rsidP="00290C2E">
      <w:pPr>
        <w:ind w:firstLine="709"/>
        <w:jc w:val="both"/>
        <w:rPr>
          <w:rFonts w:ascii="Verdana" w:hAnsi="Verdana"/>
        </w:rPr>
      </w:pPr>
    </w:p>
    <w:p w:rsidR="00290C2E" w:rsidRPr="00C90399" w:rsidRDefault="00290C2E" w:rsidP="00290C2E">
      <w:pPr>
        <w:ind w:firstLine="709"/>
        <w:jc w:val="both"/>
        <w:rPr>
          <w:rFonts w:ascii="Verdana" w:hAnsi="Verdana"/>
        </w:rPr>
      </w:pPr>
      <w:r w:rsidRPr="00C90399">
        <w:rPr>
          <w:rFonts w:ascii="Verdana" w:hAnsi="Verdana"/>
        </w:rPr>
        <w:t>-</w:t>
      </w:r>
      <w:r>
        <w:rPr>
          <w:rFonts w:ascii="Verdana" w:hAnsi="Verdana"/>
        </w:rPr>
        <w:t xml:space="preserve"> </w:t>
      </w:r>
      <w:r w:rsidRPr="00C90399">
        <w:rPr>
          <w:rFonts w:ascii="Verdana" w:hAnsi="Verdana"/>
        </w:rPr>
        <w:t>регулярна комуникация с регионалните печатни и електронни медии;</w:t>
      </w:r>
    </w:p>
    <w:p w:rsidR="00290C2E" w:rsidRPr="00C90399" w:rsidRDefault="00290C2E" w:rsidP="00290C2E">
      <w:pPr>
        <w:ind w:firstLine="709"/>
        <w:jc w:val="both"/>
        <w:rPr>
          <w:rFonts w:ascii="Verdana" w:hAnsi="Verdana"/>
        </w:rPr>
      </w:pPr>
      <w:r w:rsidRPr="00C90399">
        <w:rPr>
          <w:rFonts w:ascii="Verdana" w:hAnsi="Verdana"/>
        </w:rPr>
        <w:t>-</w:t>
      </w:r>
      <w:r>
        <w:rPr>
          <w:rFonts w:ascii="Verdana" w:hAnsi="Verdana"/>
        </w:rPr>
        <w:t xml:space="preserve"> </w:t>
      </w:r>
      <w:r w:rsidRPr="00C90399">
        <w:rPr>
          <w:rFonts w:ascii="Verdana" w:hAnsi="Verdana"/>
        </w:rPr>
        <w:t xml:space="preserve">изпращане на </w:t>
      </w:r>
      <w:proofErr w:type="spellStart"/>
      <w:r w:rsidRPr="00C90399">
        <w:rPr>
          <w:rFonts w:ascii="Verdana" w:hAnsi="Verdana"/>
        </w:rPr>
        <w:t>прессъобщения</w:t>
      </w:r>
      <w:proofErr w:type="spellEnd"/>
      <w:r w:rsidRPr="00C90399">
        <w:rPr>
          <w:rFonts w:ascii="Verdana" w:hAnsi="Verdana"/>
        </w:rPr>
        <w:t xml:space="preserve"> за  насрочени  дела и съдебни актове;</w:t>
      </w:r>
    </w:p>
    <w:p w:rsidR="00290C2E" w:rsidRPr="00C90399" w:rsidRDefault="00290C2E" w:rsidP="00290C2E">
      <w:pPr>
        <w:ind w:firstLine="709"/>
        <w:jc w:val="both"/>
        <w:rPr>
          <w:rFonts w:ascii="Verdana" w:hAnsi="Verdana"/>
        </w:rPr>
      </w:pPr>
      <w:r w:rsidRPr="00C90399">
        <w:rPr>
          <w:rFonts w:ascii="Verdana" w:hAnsi="Verdana"/>
        </w:rPr>
        <w:t>-</w:t>
      </w:r>
      <w:r>
        <w:rPr>
          <w:rFonts w:ascii="Verdana" w:hAnsi="Verdana"/>
        </w:rPr>
        <w:t xml:space="preserve"> </w:t>
      </w:r>
      <w:r w:rsidRPr="00C90399">
        <w:rPr>
          <w:rFonts w:ascii="Verdana" w:hAnsi="Verdana"/>
        </w:rPr>
        <w:t>следене на публикациите в печатните издания за отразяване на съдебни теми и специално касаещи работата на съда;</w:t>
      </w:r>
    </w:p>
    <w:p w:rsidR="00290C2E" w:rsidRPr="00C90399" w:rsidRDefault="00290C2E" w:rsidP="00290C2E">
      <w:pPr>
        <w:ind w:firstLine="709"/>
        <w:jc w:val="both"/>
        <w:rPr>
          <w:rFonts w:ascii="Verdana" w:hAnsi="Verdana"/>
        </w:rPr>
      </w:pPr>
      <w:r w:rsidRPr="00C90399">
        <w:rPr>
          <w:rFonts w:ascii="Verdana" w:hAnsi="Verdana"/>
        </w:rPr>
        <w:t>-</w:t>
      </w:r>
      <w:r>
        <w:rPr>
          <w:rFonts w:ascii="Verdana" w:hAnsi="Verdana"/>
        </w:rPr>
        <w:t xml:space="preserve"> </w:t>
      </w:r>
      <w:r w:rsidRPr="00C90399">
        <w:rPr>
          <w:rFonts w:ascii="Verdana" w:hAnsi="Verdana"/>
        </w:rPr>
        <w:t>поддържане на архив за медийните изяви на ОС-Смолян;</w:t>
      </w:r>
    </w:p>
    <w:p w:rsidR="00290C2E" w:rsidRDefault="00290C2E" w:rsidP="00290C2E">
      <w:pPr>
        <w:ind w:firstLine="709"/>
        <w:jc w:val="both"/>
        <w:rPr>
          <w:rFonts w:ascii="Verdana" w:hAnsi="Verdana"/>
        </w:rPr>
      </w:pPr>
    </w:p>
    <w:p w:rsidR="00290C2E" w:rsidRDefault="00290C2E" w:rsidP="00290C2E">
      <w:pPr>
        <w:ind w:firstLine="709"/>
        <w:jc w:val="both"/>
        <w:rPr>
          <w:rFonts w:ascii="Verdana" w:hAnsi="Verdana"/>
          <w:lang w:val="en-US"/>
        </w:rPr>
      </w:pPr>
    </w:p>
    <w:p w:rsidR="00290C2E" w:rsidRDefault="00290C2E" w:rsidP="00290C2E">
      <w:pPr>
        <w:ind w:firstLine="709"/>
        <w:jc w:val="both"/>
        <w:rPr>
          <w:rFonts w:ascii="Verdana" w:hAnsi="Verdana"/>
          <w:lang w:val="en-US"/>
        </w:rPr>
      </w:pPr>
    </w:p>
    <w:p w:rsidR="00290C2E" w:rsidRPr="00172160" w:rsidRDefault="00290C2E" w:rsidP="00290C2E">
      <w:pPr>
        <w:ind w:firstLine="709"/>
        <w:jc w:val="both"/>
        <w:rPr>
          <w:rFonts w:ascii="Verdana" w:hAnsi="Verdana"/>
          <w:b/>
          <w:u w:val="single"/>
        </w:rPr>
      </w:pPr>
      <w:r w:rsidRPr="00172160">
        <w:rPr>
          <w:rFonts w:ascii="Verdana" w:hAnsi="Verdana"/>
          <w:b/>
          <w:u w:val="single"/>
        </w:rPr>
        <w:t>V. ИЗВЪРШВАНИ ПРОВЕРКИ от ИВСС И ПАС</w:t>
      </w:r>
    </w:p>
    <w:p w:rsidR="00290C2E" w:rsidRPr="00D27A99" w:rsidRDefault="00290C2E" w:rsidP="00290C2E">
      <w:pPr>
        <w:ind w:firstLine="709"/>
        <w:jc w:val="both"/>
        <w:rPr>
          <w:rFonts w:ascii="Verdana" w:hAnsi="Verdana"/>
          <w:b/>
          <w:color w:val="C00000"/>
          <w:highlight w:val="yellow"/>
        </w:rPr>
      </w:pPr>
    </w:p>
    <w:p w:rsidR="00290C2E" w:rsidRDefault="00290C2E" w:rsidP="00290C2E">
      <w:pPr>
        <w:ind w:firstLine="709"/>
        <w:jc w:val="both"/>
        <w:rPr>
          <w:rFonts w:ascii="Verdana" w:hAnsi="Verdana"/>
        </w:rPr>
      </w:pPr>
      <w:r>
        <w:rPr>
          <w:rFonts w:ascii="Verdana" w:hAnsi="Verdana"/>
        </w:rPr>
        <w:t xml:space="preserve">През септември </w:t>
      </w:r>
      <w:r w:rsidRPr="009B2560">
        <w:rPr>
          <w:rFonts w:ascii="Verdana" w:hAnsi="Verdana"/>
        </w:rPr>
        <w:t>202</w:t>
      </w:r>
      <w:r>
        <w:rPr>
          <w:rFonts w:ascii="Verdana" w:hAnsi="Verdana"/>
        </w:rPr>
        <w:t xml:space="preserve">3 </w:t>
      </w:r>
      <w:r w:rsidRPr="009B2560">
        <w:rPr>
          <w:rFonts w:ascii="Verdana" w:hAnsi="Verdana"/>
        </w:rPr>
        <w:t>г</w:t>
      </w:r>
      <w:r w:rsidRPr="007642C1">
        <w:rPr>
          <w:rFonts w:ascii="Verdana" w:hAnsi="Verdana"/>
        </w:rPr>
        <w:t>.</w:t>
      </w:r>
      <w:r>
        <w:rPr>
          <w:rFonts w:ascii="Verdana" w:hAnsi="Verdana"/>
        </w:rPr>
        <w:t xml:space="preserve"> е получен окончателния </w:t>
      </w:r>
      <w:proofErr w:type="spellStart"/>
      <w:r>
        <w:rPr>
          <w:rFonts w:ascii="Verdana" w:hAnsi="Verdana"/>
        </w:rPr>
        <w:t>Одитен</w:t>
      </w:r>
      <w:proofErr w:type="spellEnd"/>
      <w:r>
        <w:rPr>
          <w:rFonts w:ascii="Verdana" w:hAnsi="Verdana"/>
        </w:rPr>
        <w:t xml:space="preserve"> доклад за извършен одит за съответствие при управлението на публичните средства и дейности на Окръжен съд – Смолян за периода от 01.</w:t>
      </w:r>
      <w:proofErr w:type="spellStart"/>
      <w:r>
        <w:rPr>
          <w:rFonts w:ascii="Verdana" w:hAnsi="Verdana"/>
        </w:rPr>
        <w:t>01</w:t>
      </w:r>
      <w:proofErr w:type="spellEnd"/>
      <w:r>
        <w:rPr>
          <w:rFonts w:ascii="Verdana" w:hAnsi="Verdana"/>
        </w:rPr>
        <w:t xml:space="preserve">.2018 г. до 31.12.2019 г. За изпълнение на препоръките в Доклада са предприети мерки от ръководството на Окръжен съд – Смолян, като информацията за предприетите действия е изпратена на председателя на Сметната палата.   </w:t>
      </w:r>
    </w:p>
    <w:p w:rsidR="00290C2E" w:rsidRPr="00C90399" w:rsidRDefault="00290C2E" w:rsidP="00290C2E">
      <w:pPr>
        <w:ind w:firstLine="709"/>
        <w:jc w:val="both"/>
        <w:rPr>
          <w:rFonts w:ascii="Verdana" w:hAnsi="Verdana"/>
          <w:b/>
          <w:u w:val="single"/>
        </w:rPr>
      </w:pPr>
    </w:p>
    <w:p w:rsidR="00290C2E" w:rsidRPr="00892BD1" w:rsidRDefault="00290C2E" w:rsidP="00290C2E">
      <w:pPr>
        <w:ind w:firstLine="709"/>
        <w:jc w:val="both"/>
        <w:rPr>
          <w:rFonts w:ascii="Verdana" w:hAnsi="Verdana"/>
          <w:b/>
          <w:u w:val="single"/>
        </w:rPr>
      </w:pPr>
      <w:r w:rsidRPr="00892BD1">
        <w:rPr>
          <w:rFonts w:ascii="Verdana" w:hAnsi="Verdana"/>
          <w:b/>
          <w:u w:val="single"/>
        </w:rPr>
        <w:t>VІ. АНТИКОРУПЦИЯ</w:t>
      </w:r>
    </w:p>
    <w:p w:rsidR="00290C2E" w:rsidRPr="00892BD1" w:rsidRDefault="00290C2E" w:rsidP="00290C2E">
      <w:pPr>
        <w:ind w:firstLine="709"/>
        <w:jc w:val="both"/>
        <w:rPr>
          <w:rFonts w:ascii="Verdana" w:hAnsi="Verdana"/>
          <w:b/>
          <w:color w:val="C00000"/>
          <w:sz w:val="16"/>
          <w:szCs w:val="16"/>
        </w:rPr>
      </w:pPr>
    </w:p>
    <w:p w:rsidR="00290C2E" w:rsidRPr="00C90399" w:rsidRDefault="00290C2E" w:rsidP="00290C2E">
      <w:pPr>
        <w:ind w:firstLine="709"/>
        <w:jc w:val="both"/>
        <w:rPr>
          <w:rFonts w:ascii="Verdana" w:hAnsi="Verdana"/>
        </w:rPr>
      </w:pPr>
      <w:r w:rsidRPr="00C90399">
        <w:rPr>
          <w:rFonts w:ascii="Verdana" w:hAnsi="Verdana"/>
        </w:rPr>
        <w:t>През 202</w:t>
      </w:r>
      <w:r>
        <w:rPr>
          <w:rFonts w:ascii="Verdana" w:hAnsi="Verdana"/>
        </w:rPr>
        <w:t xml:space="preserve">3 </w:t>
      </w:r>
      <w:r w:rsidRPr="00C90399">
        <w:rPr>
          <w:rFonts w:ascii="Verdana" w:hAnsi="Verdana"/>
        </w:rPr>
        <w:t xml:space="preserve">г. не са констатирани сигнали до ВСС и ИВСС за корупционно поведение на магистрати, не са постъпвали такива сигнали и срещу служители.  </w:t>
      </w:r>
    </w:p>
    <w:p w:rsidR="00666A85" w:rsidRDefault="00290C2E" w:rsidP="00290C2E">
      <w:pPr>
        <w:ind w:firstLine="709"/>
        <w:jc w:val="both"/>
        <w:rPr>
          <w:rFonts w:ascii="Verdana" w:hAnsi="Verdana"/>
        </w:rPr>
      </w:pPr>
      <w:r w:rsidRPr="00C90399">
        <w:rPr>
          <w:rFonts w:ascii="Verdana" w:hAnsi="Verdana"/>
        </w:rPr>
        <w:t xml:space="preserve">В основата на всички антикорупционни политики стоят ясните правила за функциониране на една администрация, включително и на съда. Общата констатация е, че всички съдии и служители от съда спазват правилата на Етичния кодекс и с поведението </w:t>
      </w:r>
      <w:r>
        <w:rPr>
          <w:rFonts w:ascii="Verdana" w:hAnsi="Verdana"/>
        </w:rPr>
        <w:t>си утвърждават авторитета на институцията</w:t>
      </w:r>
      <w:r w:rsidRPr="00C90399">
        <w:rPr>
          <w:rFonts w:ascii="Verdana" w:hAnsi="Verdana"/>
        </w:rPr>
        <w:t>.</w:t>
      </w:r>
    </w:p>
    <w:p w:rsidR="00666A85" w:rsidRDefault="00666A85" w:rsidP="00666A85">
      <w:pPr>
        <w:jc w:val="both"/>
        <w:rPr>
          <w:rFonts w:ascii="Verdana" w:hAnsi="Verdana"/>
          <w:b/>
          <w:bCs/>
          <w:u w:val="single"/>
        </w:rPr>
      </w:pPr>
    </w:p>
    <w:p w:rsidR="00EC474E" w:rsidRDefault="00EC474E" w:rsidP="00666A85">
      <w:pPr>
        <w:jc w:val="both"/>
        <w:rPr>
          <w:rFonts w:ascii="Verdana" w:hAnsi="Verdana"/>
          <w:b/>
          <w:bCs/>
          <w:u w:val="single"/>
        </w:rPr>
      </w:pPr>
    </w:p>
    <w:p w:rsidR="00666A85" w:rsidRPr="00047BAC" w:rsidRDefault="00666A85" w:rsidP="00666A85">
      <w:pPr>
        <w:ind w:firstLine="709"/>
        <w:jc w:val="both"/>
        <w:rPr>
          <w:rFonts w:ascii="Verdana" w:hAnsi="Verdana"/>
          <w:b/>
          <w:bCs/>
          <w:color w:val="000000" w:themeColor="text1"/>
          <w:u w:val="single"/>
          <w:lang w:val="en-US"/>
        </w:rPr>
      </w:pPr>
      <w:r w:rsidRPr="00047BAC">
        <w:rPr>
          <w:rFonts w:ascii="Verdana" w:hAnsi="Verdana"/>
          <w:b/>
          <w:bCs/>
          <w:color w:val="000000" w:themeColor="text1"/>
          <w:u w:val="single"/>
        </w:rPr>
        <w:t xml:space="preserve">VІІ. </w:t>
      </w:r>
      <w:r w:rsidRPr="00047BAC">
        <w:rPr>
          <w:rFonts w:ascii="Verdana" w:hAnsi="Verdana" w:cs="Tahoma"/>
          <w:b/>
          <w:color w:val="000000" w:themeColor="text1"/>
          <w:u w:val="single"/>
        </w:rPr>
        <w:t>ДВИЖЕНИЕ НА ДЕЛАТА В  ОКРЪЖЕН СЪД</w:t>
      </w:r>
    </w:p>
    <w:p w:rsidR="00666A85" w:rsidRPr="00BE0844" w:rsidRDefault="00666A85" w:rsidP="00666A85">
      <w:pPr>
        <w:ind w:firstLine="709"/>
        <w:jc w:val="both"/>
        <w:rPr>
          <w:rFonts w:ascii="Verdana" w:hAnsi="Verdana" w:cs="Tahoma"/>
          <w:b/>
        </w:rPr>
      </w:pPr>
    </w:p>
    <w:p w:rsidR="00666A85" w:rsidRPr="00BE0844" w:rsidRDefault="00666A85" w:rsidP="00666A85">
      <w:pPr>
        <w:ind w:firstLine="709"/>
        <w:jc w:val="both"/>
        <w:rPr>
          <w:rFonts w:ascii="Verdana" w:hAnsi="Verdana" w:cs="Tahoma"/>
          <w:b/>
        </w:rPr>
      </w:pPr>
      <w:r w:rsidRPr="00BE0844">
        <w:rPr>
          <w:rFonts w:ascii="Verdana" w:hAnsi="Verdana" w:cs="Tahoma"/>
          <w:b/>
        </w:rPr>
        <w:t>1. ДВИЖЕНИЕ НА ДЕЛАТА ПРЕЗ ОТЧЕТНИЯ ПЕРИОД</w:t>
      </w:r>
    </w:p>
    <w:p w:rsidR="00666A85" w:rsidRPr="00BE0844" w:rsidRDefault="00666A85" w:rsidP="00666A85">
      <w:pPr>
        <w:ind w:firstLine="709"/>
        <w:jc w:val="both"/>
        <w:rPr>
          <w:rFonts w:ascii="Verdana" w:hAnsi="Verdana" w:cs="Tahoma"/>
          <w:b/>
        </w:rPr>
      </w:pPr>
    </w:p>
    <w:p w:rsidR="00666A85" w:rsidRPr="00BE0844" w:rsidRDefault="00666A85" w:rsidP="00666A85">
      <w:pPr>
        <w:ind w:firstLine="709"/>
        <w:jc w:val="both"/>
        <w:rPr>
          <w:rFonts w:ascii="Verdana" w:hAnsi="Verdana" w:cs="Tahoma"/>
          <w:b/>
        </w:rPr>
      </w:pPr>
      <w:r w:rsidRPr="00BE0844">
        <w:rPr>
          <w:rFonts w:ascii="Verdana" w:hAnsi="Verdana" w:cs="Tahoma"/>
          <w:b/>
        </w:rPr>
        <w:t>1.</w:t>
      </w:r>
      <w:proofErr w:type="spellStart"/>
      <w:r w:rsidRPr="00BE0844">
        <w:rPr>
          <w:rFonts w:ascii="Verdana" w:hAnsi="Verdana" w:cs="Tahoma"/>
          <w:b/>
        </w:rPr>
        <w:t>1</w:t>
      </w:r>
      <w:proofErr w:type="spellEnd"/>
      <w:r w:rsidRPr="00BE0844">
        <w:rPr>
          <w:rFonts w:ascii="Verdana" w:hAnsi="Verdana" w:cs="Tahoma"/>
          <w:b/>
        </w:rPr>
        <w:t>. Заварени несвършени дела в началото на отчетния период 01.</w:t>
      </w:r>
      <w:proofErr w:type="spellStart"/>
      <w:r w:rsidRPr="00BE0844">
        <w:rPr>
          <w:rFonts w:ascii="Verdana" w:hAnsi="Verdana" w:cs="Tahoma"/>
          <w:b/>
        </w:rPr>
        <w:t>01</w:t>
      </w:r>
      <w:proofErr w:type="spellEnd"/>
      <w:r w:rsidRPr="00BE0844">
        <w:rPr>
          <w:rFonts w:ascii="Verdana" w:hAnsi="Verdana" w:cs="Tahoma"/>
          <w:b/>
        </w:rPr>
        <w:t>.20</w:t>
      </w:r>
      <w:r w:rsidRPr="00BE0844">
        <w:rPr>
          <w:rFonts w:ascii="Verdana" w:hAnsi="Verdana" w:cs="Tahoma"/>
          <w:b/>
          <w:lang w:val="en-US"/>
        </w:rPr>
        <w:t>2</w:t>
      </w:r>
      <w:r w:rsidR="007F000A">
        <w:rPr>
          <w:rFonts w:ascii="Verdana" w:hAnsi="Verdana" w:cs="Tahoma"/>
          <w:b/>
          <w:lang w:val="en-US"/>
        </w:rPr>
        <w:t>3</w:t>
      </w:r>
      <w:r w:rsidRPr="00BE0844">
        <w:rPr>
          <w:rFonts w:ascii="Verdana" w:hAnsi="Verdana" w:cs="Tahoma"/>
          <w:b/>
        </w:rPr>
        <w:t xml:space="preserve"> г.</w:t>
      </w:r>
    </w:p>
    <w:p w:rsidR="00666A85" w:rsidRDefault="00666A85" w:rsidP="00666A85">
      <w:pPr>
        <w:ind w:firstLine="709"/>
        <w:jc w:val="both"/>
        <w:rPr>
          <w:rFonts w:ascii="Verdana" w:hAnsi="Verdana" w:cs="Tahoma"/>
        </w:rPr>
      </w:pPr>
    </w:p>
    <w:p w:rsidR="00666A85" w:rsidRDefault="00666A85" w:rsidP="005C209F">
      <w:pPr>
        <w:ind w:firstLine="709"/>
        <w:jc w:val="both"/>
        <w:rPr>
          <w:rFonts w:ascii="Verdana" w:hAnsi="Verdana" w:cs="Tahoma"/>
          <w:lang w:val="en-US"/>
        </w:rPr>
      </w:pPr>
      <w:r w:rsidRPr="00CC508F">
        <w:rPr>
          <w:rFonts w:ascii="Verdana" w:hAnsi="Verdana" w:cs="Tahoma"/>
        </w:rPr>
        <w:t>Несвършените дела от предходен период</w:t>
      </w:r>
      <w:r>
        <w:rPr>
          <w:rFonts w:ascii="Verdana" w:hAnsi="Verdana" w:cs="Tahoma"/>
        </w:rPr>
        <w:t xml:space="preserve"> /20</w:t>
      </w:r>
      <w:r>
        <w:rPr>
          <w:rFonts w:ascii="Verdana" w:hAnsi="Verdana" w:cs="Tahoma"/>
          <w:lang w:val="en-US"/>
        </w:rPr>
        <w:t>2</w:t>
      </w:r>
      <w:r w:rsidR="007F000A">
        <w:rPr>
          <w:rFonts w:ascii="Verdana" w:hAnsi="Verdana" w:cs="Tahoma"/>
          <w:lang w:val="en-US"/>
        </w:rPr>
        <w:t>2</w:t>
      </w:r>
      <w:r>
        <w:rPr>
          <w:rFonts w:ascii="Verdana" w:hAnsi="Verdana" w:cs="Tahoma"/>
        </w:rPr>
        <w:t>г./ към 01.</w:t>
      </w:r>
      <w:proofErr w:type="spellStart"/>
      <w:r>
        <w:rPr>
          <w:rFonts w:ascii="Verdana" w:hAnsi="Verdana" w:cs="Tahoma"/>
        </w:rPr>
        <w:t>01</w:t>
      </w:r>
      <w:proofErr w:type="spellEnd"/>
      <w:r>
        <w:rPr>
          <w:rFonts w:ascii="Verdana" w:hAnsi="Verdana" w:cs="Tahoma"/>
        </w:rPr>
        <w:t>.20</w:t>
      </w:r>
      <w:r>
        <w:rPr>
          <w:rFonts w:ascii="Verdana" w:hAnsi="Verdana" w:cs="Tahoma"/>
          <w:lang w:val="en-US"/>
        </w:rPr>
        <w:t>2</w:t>
      </w:r>
      <w:r w:rsidR="007F000A">
        <w:rPr>
          <w:rFonts w:ascii="Verdana" w:hAnsi="Verdana" w:cs="Tahoma"/>
          <w:lang w:val="en-US"/>
        </w:rPr>
        <w:t>3</w:t>
      </w:r>
      <w:r>
        <w:rPr>
          <w:rFonts w:ascii="Verdana" w:hAnsi="Verdana" w:cs="Tahoma"/>
        </w:rPr>
        <w:t xml:space="preserve"> </w:t>
      </w:r>
      <w:r w:rsidRPr="00CC508F">
        <w:rPr>
          <w:rFonts w:ascii="Verdana" w:hAnsi="Verdana" w:cs="Tahoma"/>
        </w:rPr>
        <w:t xml:space="preserve">г. са </w:t>
      </w:r>
      <w:r w:rsidR="007F000A">
        <w:rPr>
          <w:rFonts w:ascii="Verdana" w:hAnsi="Verdana" w:cs="Tahoma"/>
          <w:lang w:val="en-US"/>
        </w:rPr>
        <w:t>109</w:t>
      </w:r>
      <w:r w:rsidRPr="00CC508F">
        <w:rPr>
          <w:rFonts w:ascii="Verdana" w:hAnsi="Verdana" w:cs="Tahoma"/>
        </w:rPr>
        <w:t xml:space="preserve"> броя, посочени по видове в Таблица № 1.</w:t>
      </w:r>
    </w:p>
    <w:p w:rsidR="000025E8" w:rsidRDefault="000025E8" w:rsidP="005C209F">
      <w:pPr>
        <w:ind w:firstLine="709"/>
        <w:jc w:val="both"/>
        <w:rPr>
          <w:rFonts w:ascii="Verdana" w:hAnsi="Verdana" w:cs="Tahoma"/>
        </w:rPr>
      </w:pPr>
    </w:p>
    <w:p w:rsidR="00664F68" w:rsidRDefault="00664F68" w:rsidP="005C209F">
      <w:pPr>
        <w:ind w:firstLine="709"/>
        <w:jc w:val="both"/>
        <w:rPr>
          <w:rFonts w:ascii="Verdana" w:hAnsi="Verdana" w:cs="Tahoma"/>
        </w:rPr>
      </w:pPr>
    </w:p>
    <w:p w:rsidR="00664F68" w:rsidRDefault="00664F68" w:rsidP="005C209F">
      <w:pPr>
        <w:ind w:firstLine="709"/>
        <w:jc w:val="both"/>
        <w:rPr>
          <w:rFonts w:ascii="Verdana" w:hAnsi="Verdana" w:cs="Tahoma"/>
        </w:rPr>
      </w:pPr>
    </w:p>
    <w:p w:rsidR="00664F68" w:rsidRDefault="00664F68" w:rsidP="005C209F">
      <w:pPr>
        <w:ind w:firstLine="709"/>
        <w:jc w:val="both"/>
        <w:rPr>
          <w:rFonts w:ascii="Verdana" w:hAnsi="Verdana" w:cs="Tahoma"/>
        </w:rPr>
      </w:pPr>
    </w:p>
    <w:p w:rsidR="00664F68" w:rsidRPr="00664F68" w:rsidRDefault="00664F68" w:rsidP="005C209F">
      <w:pPr>
        <w:ind w:firstLine="709"/>
        <w:jc w:val="both"/>
        <w:rPr>
          <w:rFonts w:ascii="Verdana" w:hAnsi="Verdana" w:cs="Tahoma"/>
        </w:rPr>
      </w:pPr>
    </w:p>
    <w:p w:rsidR="00666A85" w:rsidRPr="00CC508F" w:rsidRDefault="00666A85" w:rsidP="00666A85">
      <w:pPr>
        <w:ind w:firstLine="709"/>
        <w:jc w:val="right"/>
        <w:rPr>
          <w:rFonts w:ascii="Verdana" w:hAnsi="Verdana" w:cs="Tahoma"/>
        </w:rPr>
      </w:pPr>
      <w:r w:rsidRPr="00CC508F">
        <w:rPr>
          <w:rFonts w:ascii="Verdana" w:hAnsi="Verdana" w:cs="Tahoma"/>
        </w:rPr>
        <w:lastRenderedPageBreak/>
        <w:t>Таблица № 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48"/>
        <w:gridCol w:w="3591"/>
      </w:tblGrid>
      <w:tr w:rsidR="00666A85" w:rsidRPr="00CC508F" w:rsidTr="00191A6F">
        <w:trPr>
          <w:jc w:val="center"/>
        </w:trPr>
        <w:tc>
          <w:tcPr>
            <w:tcW w:w="6048" w:type="dxa"/>
            <w:tcBorders>
              <w:top w:val="double" w:sz="4" w:space="0" w:color="auto"/>
              <w:bottom w:val="single" w:sz="4" w:space="0" w:color="auto"/>
            </w:tcBorders>
            <w:shd w:val="clear" w:color="auto" w:fill="D9D9D9"/>
            <w:vAlign w:val="center"/>
          </w:tcPr>
          <w:p w:rsidR="00666A85" w:rsidRPr="00CC508F" w:rsidRDefault="00666A85" w:rsidP="00191A6F">
            <w:pPr>
              <w:ind w:left="34"/>
              <w:jc w:val="center"/>
              <w:rPr>
                <w:rFonts w:ascii="Verdana" w:hAnsi="Verdana" w:cs="Tahoma"/>
                <w:b/>
              </w:rPr>
            </w:pPr>
            <w:r w:rsidRPr="00CC508F">
              <w:rPr>
                <w:rFonts w:ascii="Verdana" w:hAnsi="Verdana" w:cs="Tahoma"/>
                <w:b/>
              </w:rPr>
              <w:t>Видове дела</w:t>
            </w:r>
          </w:p>
        </w:tc>
        <w:tc>
          <w:tcPr>
            <w:tcW w:w="3591"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Pr>
                <w:rFonts w:ascii="Verdana" w:hAnsi="Verdana" w:cs="Tahoma"/>
                <w:b/>
              </w:rPr>
              <w:t>Несвършени дела към 01.</w:t>
            </w:r>
            <w:proofErr w:type="spellStart"/>
            <w:r>
              <w:rPr>
                <w:rFonts w:ascii="Verdana" w:hAnsi="Verdana" w:cs="Tahoma"/>
                <w:b/>
              </w:rPr>
              <w:t>01</w:t>
            </w:r>
            <w:proofErr w:type="spellEnd"/>
            <w:r>
              <w:rPr>
                <w:rFonts w:ascii="Verdana" w:hAnsi="Verdana" w:cs="Tahoma"/>
                <w:b/>
              </w:rPr>
              <w:t>.20</w:t>
            </w:r>
            <w:r w:rsidR="00302FAC">
              <w:rPr>
                <w:rFonts w:ascii="Verdana" w:hAnsi="Verdana" w:cs="Tahoma"/>
                <w:b/>
                <w:lang w:val="en-US"/>
              </w:rPr>
              <w:t>2</w:t>
            </w:r>
            <w:r w:rsidR="007F000A">
              <w:rPr>
                <w:rFonts w:ascii="Verdana" w:hAnsi="Verdana" w:cs="Tahoma"/>
                <w:b/>
                <w:lang w:val="en-US"/>
              </w:rPr>
              <w:t>3</w:t>
            </w:r>
            <w:r>
              <w:rPr>
                <w:rFonts w:ascii="Verdana" w:hAnsi="Verdana" w:cs="Tahoma"/>
                <w:b/>
              </w:rPr>
              <w:t xml:space="preserve"> </w:t>
            </w:r>
            <w:r w:rsidRPr="00CC508F">
              <w:rPr>
                <w:rFonts w:ascii="Verdana" w:hAnsi="Verdana" w:cs="Tahoma"/>
                <w:b/>
              </w:rPr>
              <w:t>г.</w:t>
            </w:r>
          </w:p>
          <w:p w:rsidR="00666A85" w:rsidRPr="00CC508F" w:rsidRDefault="00666A85" w:rsidP="00191A6F">
            <w:pPr>
              <w:jc w:val="center"/>
              <w:rPr>
                <w:rFonts w:ascii="Verdana" w:hAnsi="Verdana" w:cs="Tahoma"/>
                <w:b/>
              </w:rPr>
            </w:pPr>
            <w:r w:rsidRPr="00CC508F">
              <w:rPr>
                <w:rFonts w:ascii="Verdana" w:hAnsi="Verdana" w:cs="Tahoma"/>
                <w:b/>
              </w:rPr>
              <w:t>/бр./</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3591" w:type="dxa"/>
            <w:tcBorders>
              <w:top w:val="single" w:sz="4" w:space="0" w:color="auto"/>
              <w:bottom w:val="single" w:sz="4" w:space="0" w:color="auto"/>
            </w:tcBorders>
            <w:shd w:val="clear" w:color="auto" w:fill="F2F2F2"/>
            <w:vAlign w:val="center"/>
          </w:tcPr>
          <w:p w:rsidR="00666A85" w:rsidRPr="007F000A" w:rsidRDefault="007F000A" w:rsidP="00302FAC">
            <w:pPr>
              <w:jc w:val="center"/>
              <w:rPr>
                <w:rFonts w:ascii="Verdana" w:hAnsi="Verdana" w:cs="Tahoma"/>
                <w:lang w:val="en-US"/>
              </w:rPr>
            </w:pPr>
            <w:r>
              <w:rPr>
                <w:rFonts w:ascii="Verdana" w:hAnsi="Verdana" w:cs="Tahoma"/>
                <w:lang w:val="en-US"/>
              </w:rPr>
              <w:t>21</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3591" w:type="dxa"/>
            <w:tcBorders>
              <w:top w:val="single" w:sz="4" w:space="0" w:color="auto"/>
              <w:bottom w:val="single" w:sz="4" w:space="0" w:color="auto"/>
            </w:tcBorders>
            <w:shd w:val="clear" w:color="auto" w:fill="F2F2F2"/>
            <w:vAlign w:val="center"/>
          </w:tcPr>
          <w:p w:rsidR="00666A85" w:rsidRPr="00864CEE" w:rsidRDefault="007F000A" w:rsidP="00191A6F">
            <w:pPr>
              <w:jc w:val="center"/>
              <w:rPr>
                <w:rFonts w:ascii="Verdana" w:hAnsi="Verdana" w:cs="Tahoma"/>
                <w:lang w:val="en-US"/>
              </w:rPr>
            </w:pPr>
            <w:r>
              <w:rPr>
                <w:rFonts w:ascii="Verdana" w:hAnsi="Verdana" w:cs="Tahoma"/>
                <w:lang w:val="en-US"/>
              </w:rPr>
              <w:t>39</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3591" w:type="dxa"/>
            <w:tcBorders>
              <w:top w:val="single" w:sz="4" w:space="0" w:color="auto"/>
              <w:bottom w:val="single" w:sz="4" w:space="0" w:color="auto"/>
            </w:tcBorders>
            <w:shd w:val="clear" w:color="auto" w:fill="F2F2F2"/>
            <w:vAlign w:val="center"/>
          </w:tcPr>
          <w:p w:rsidR="00666A85" w:rsidRPr="00302FAC" w:rsidRDefault="00302FAC" w:rsidP="00191A6F">
            <w:pPr>
              <w:jc w:val="center"/>
              <w:rPr>
                <w:rFonts w:ascii="Verdana" w:hAnsi="Verdana" w:cs="Tahoma"/>
                <w:lang w:val="en-US"/>
              </w:rPr>
            </w:pPr>
            <w:r>
              <w:rPr>
                <w:rFonts w:ascii="Verdana" w:hAnsi="Verdana" w:cs="Tahoma"/>
                <w:lang w:val="en-US"/>
              </w:rPr>
              <w:t>0</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3591" w:type="dxa"/>
            <w:tcBorders>
              <w:top w:val="single" w:sz="4" w:space="0" w:color="auto"/>
              <w:bottom w:val="single" w:sz="4" w:space="0" w:color="auto"/>
            </w:tcBorders>
            <w:shd w:val="clear" w:color="auto" w:fill="F2F2F2"/>
            <w:vAlign w:val="center"/>
          </w:tcPr>
          <w:p w:rsidR="00666A85" w:rsidRPr="00302FAC" w:rsidRDefault="007F000A" w:rsidP="00191A6F">
            <w:pPr>
              <w:jc w:val="center"/>
              <w:rPr>
                <w:rFonts w:ascii="Verdana" w:hAnsi="Verdana" w:cs="Tahoma"/>
                <w:lang w:val="en-US"/>
              </w:rPr>
            </w:pPr>
            <w:r>
              <w:rPr>
                <w:rFonts w:ascii="Verdana" w:hAnsi="Verdana" w:cs="Tahoma"/>
                <w:lang w:val="en-US"/>
              </w:rPr>
              <w:t>8</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3591" w:type="dxa"/>
            <w:tcBorders>
              <w:top w:val="single" w:sz="4" w:space="0" w:color="auto"/>
              <w:bottom w:val="single" w:sz="4" w:space="0" w:color="auto"/>
            </w:tcBorders>
            <w:shd w:val="clear" w:color="auto" w:fill="F2F2F2"/>
            <w:vAlign w:val="center"/>
          </w:tcPr>
          <w:p w:rsidR="00666A85" w:rsidRPr="00864CEE" w:rsidRDefault="007F000A" w:rsidP="00191A6F">
            <w:pPr>
              <w:jc w:val="center"/>
              <w:rPr>
                <w:rFonts w:ascii="Verdana" w:hAnsi="Verdana" w:cs="Tahoma"/>
                <w:lang w:val="en-US"/>
              </w:rPr>
            </w:pPr>
            <w:r>
              <w:rPr>
                <w:rFonts w:ascii="Verdana" w:hAnsi="Verdana" w:cs="Tahoma"/>
                <w:lang w:val="en-US"/>
              </w:rPr>
              <w:t>35</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3591" w:type="dxa"/>
            <w:tcBorders>
              <w:top w:val="single" w:sz="4" w:space="0" w:color="auto"/>
              <w:bottom w:val="single" w:sz="4" w:space="0" w:color="auto"/>
            </w:tcBorders>
            <w:shd w:val="clear" w:color="auto" w:fill="F2F2F2"/>
            <w:vAlign w:val="center"/>
          </w:tcPr>
          <w:p w:rsidR="00666A85" w:rsidRPr="00302FAC" w:rsidRDefault="007F000A" w:rsidP="00191A6F">
            <w:pPr>
              <w:jc w:val="center"/>
              <w:rPr>
                <w:rFonts w:ascii="Verdana" w:hAnsi="Verdana" w:cs="Tahoma"/>
                <w:lang w:val="en-US"/>
              </w:rPr>
            </w:pPr>
            <w:r>
              <w:rPr>
                <w:rFonts w:ascii="Verdana" w:hAnsi="Verdana" w:cs="Tahoma"/>
                <w:lang w:val="en-US"/>
              </w:rPr>
              <w:t>6</w:t>
            </w:r>
          </w:p>
        </w:tc>
      </w:tr>
      <w:tr w:rsidR="00666A85" w:rsidRPr="00CC508F" w:rsidTr="00191A6F">
        <w:trPr>
          <w:jc w:val="center"/>
        </w:trPr>
        <w:tc>
          <w:tcPr>
            <w:tcW w:w="6048" w:type="dxa"/>
            <w:tcBorders>
              <w:top w:val="single" w:sz="4" w:space="0" w:color="auto"/>
              <w:bottom w:val="double" w:sz="4" w:space="0" w:color="auto"/>
            </w:tcBorders>
            <w:shd w:val="clear" w:color="auto" w:fill="F2F2F2"/>
          </w:tcPr>
          <w:p w:rsidR="00666A85" w:rsidRPr="00CC508F" w:rsidRDefault="00666A85" w:rsidP="00191A6F">
            <w:pPr>
              <w:jc w:val="right"/>
              <w:rPr>
                <w:rFonts w:ascii="Verdana" w:hAnsi="Verdana" w:cs="Tahoma"/>
                <w:b/>
              </w:rPr>
            </w:pPr>
            <w:r w:rsidRPr="00CC508F">
              <w:rPr>
                <w:rFonts w:ascii="Verdana" w:hAnsi="Verdana" w:cs="Tahoma"/>
                <w:b/>
              </w:rPr>
              <w:t>Общо дела</w:t>
            </w:r>
          </w:p>
        </w:tc>
        <w:tc>
          <w:tcPr>
            <w:tcW w:w="3591" w:type="dxa"/>
            <w:tcBorders>
              <w:top w:val="single" w:sz="4" w:space="0" w:color="auto"/>
              <w:bottom w:val="double" w:sz="4" w:space="0" w:color="auto"/>
            </w:tcBorders>
            <w:shd w:val="clear" w:color="auto" w:fill="F2F2F2"/>
            <w:vAlign w:val="center"/>
          </w:tcPr>
          <w:p w:rsidR="00666A85" w:rsidRPr="00302FAC" w:rsidRDefault="007F000A" w:rsidP="00302FAC">
            <w:pPr>
              <w:jc w:val="center"/>
              <w:rPr>
                <w:rFonts w:ascii="Verdana" w:hAnsi="Verdana" w:cs="Tahoma"/>
                <w:b/>
                <w:lang w:val="en-US"/>
              </w:rPr>
            </w:pPr>
            <w:r>
              <w:rPr>
                <w:rFonts w:ascii="Verdana" w:hAnsi="Verdana" w:cs="Tahoma"/>
                <w:b/>
                <w:lang w:val="en-US"/>
              </w:rPr>
              <w:t>109</w:t>
            </w:r>
          </w:p>
        </w:tc>
      </w:tr>
    </w:tbl>
    <w:p w:rsidR="00666A85" w:rsidRDefault="00666A85" w:rsidP="00666A85">
      <w:pPr>
        <w:ind w:firstLine="709"/>
        <w:jc w:val="both"/>
        <w:rPr>
          <w:rFonts w:ascii="Verdana" w:hAnsi="Verdana" w:cs="Tahoma"/>
          <w:lang w:val="en-US"/>
        </w:rPr>
      </w:pPr>
    </w:p>
    <w:p w:rsidR="00302FAC" w:rsidRPr="00FC5475" w:rsidRDefault="00302FAC" w:rsidP="00302FAC">
      <w:pPr>
        <w:ind w:firstLine="709"/>
        <w:jc w:val="both"/>
        <w:rPr>
          <w:rFonts w:ascii="Verdana" w:hAnsi="Verdana" w:cs="Tahoma"/>
          <w:color w:val="000000" w:themeColor="text1"/>
        </w:rPr>
      </w:pPr>
      <w:r w:rsidRPr="00302FAC">
        <w:rPr>
          <w:rFonts w:ascii="Verdana" w:hAnsi="Verdana" w:cs="Tahoma"/>
        </w:rPr>
        <w:t>Най-големият дял несвършени дела през 202</w:t>
      </w:r>
      <w:r w:rsidR="007F000A">
        <w:rPr>
          <w:rFonts w:ascii="Verdana" w:hAnsi="Verdana" w:cs="Tahoma"/>
          <w:lang w:val="en-US"/>
        </w:rPr>
        <w:t>2</w:t>
      </w:r>
      <w:r w:rsidRPr="00302FAC">
        <w:rPr>
          <w:rFonts w:ascii="Verdana" w:hAnsi="Verdana" w:cs="Tahoma"/>
        </w:rPr>
        <w:t xml:space="preserve"> г. е на </w:t>
      </w:r>
      <w:r w:rsidR="007F000A">
        <w:rPr>
          <w:rFonts w:ascii="Verdana" w:hAnsi="Verdana" w:cs="Tahoma"/>
        </w:rPr>
        <w:t>търговските</w:t>
      </w:r>
      <w:r w:rsidRPr="00302FAC">
        <w:rPr>
          <w:rFonts w:ascii="Verdana" w:hAnsi="Verdana" w:cs="Tahoma"/>
        </w:rPr>
        <w:t xml:space="preserve"> дела – </w:t>
      </w:r>
      <w:r w:rsidR="007F000A">
        <w:rPr>
          <w:rFonts w:ascii="Verdana" w:hAnsi="Verdana" w:cs="Tahoma"/>
        </w:rPr>
        <w:t>39</w:t>
      </w:r>
      <w:r w:rsidRPr="00302FAC">
        <w:rPr>
          <w:rFonts w:ascii="Verdana" w:hAnsi="Verdana" w:cs="Tahoma"/>
        </w:rPr>
        <w:t xml:space="preserve"> броя, </w:t>
      </w:r>
      <w:r w:rsidRPr="00FC5475">
        <w:rPr>
          <w:rFonts w:ascii="Verdana" w:hAnsi="Verdana" w:cs="Tahoma"/>
          <w:color w:val="000000" w:themeColor="text1"/>
        </w:rPr>
        <w:t>като причините за това са следните:</w:t>
      </w:r>
    </w:p>
    <w:p w:rsidR="00BA0F33" w:rsidRPr="00BA0F33" w:rsidRDefault="00BA0F33" w:rsidP="00BA0F33">
      <w:pPr>
        <w:ind w:firstLine="709"/>
        <w:jc w:val="both"/>
        <w:rPr>
          <w:rFonts w:ascii="Verdana" w:hAnsi="Verdana" w:cs="Tahoma"/>
        </w:rPr>
      </w:pPr>
      <w:r>
        <w:rPr>
          <w:rFonts w:ascii="Verdana" w:hAnsi="Verdana" w:cs="Tahoma"/>
        </w:rPr>
        <w:t>11</w:t>
      </w:r>
      <w:r w:rsidRPr="00BA0F33">
        <w:rPr>
          <w:rFonts w:ascii="Verdana" w:hAnsi="Verdana" w:cs="Tahoma"/>
        </w:rPr>
        <w:t xml:space="preserve"> броя дела са образувани в периода октомври – декември 202</w:t>
      </w:r>
      <w:r>
        <w:rPr>
          <w:rFonts w:ascii="Verdana" w:hAnsi="Verdana" w:cs="Tahoma"/>
        </w:rPr>
        <w:t>2</w:t>
      </w:r>
      <w:r w:rsidRPr="00BA0F33">
        <w:rPr>
          <w:rFonts w:ascii="Verdana" w:hAnsi="Verdana" w:cs="Tahoma"/>
        </w:rPr>
        <w:t>г.</w:t>
      </w:r>
    </w:p>
    <w:p w:rsidR="00BA0F33" w:rsidRPr="00BA0F33" w:rsidRDefault="00E534D8" w:rsidP="00BA0F33">
      <w:pPr>
        <w:ind w:firstLine="709"/>
        <w:jc w:val="both"/>
        <w:rPr>
          <w:rFonts w:ascii="Verdana" w:hAnsi="Verdana" w:cs="Tahoma"/>
        </w:rPr>
      </w:pPr>
      <w:r>
        <w:rPr>
          <w:rFonts w:ascii="Verdana" w:hAnsi="Verdana" w:cs="Tahoma"/>
        </w:rPr>
        <w:t>3</w:t>
      </w:r>
      <w:r w:rsidR="00BA0F33" w:rsidRPr="00BA0F33">
        <w:rPr>
          <w:rFonts w:ascii="Verdana" w:hAnsi="Verdana" w:cs="Tahoma"/>
        </w:rPr>
        <w:t xml:space="preserve"> броя са спрени до решаване на други дела.</w:t>
      </w:r>
    </w:p>
    <w:p w:rsidR="00E534D8" w:rsidRPr="00E534D8" w:rsidRDefault="00E534D8" w:rsidP="00E534D8">
      <w:pPr>
        <w:ind w:firstLine="709"/>
        <w:jc w:val="both"/>
        <w:rPr>
          <w:rFonts w:ascii="Verdana" w:hAnsi="Verdana" w:cs="Tahoma"/>
        </w:rPr>
      </w:pPr>
      <w:r w:rsidRPr="00E534D8">
        <w:rPr>
          <w:rFonts w:ascii="Verdana" w:hAnsi="Verdana" w:cs="Tahoma"/>
        </w:rPr>
        <w:t>Останалите са забавени поради обжалвания в хода на делото; назначаване на многобройни и допълнителни експертизи; неизготвени заключения в срок; без движение на исковата молба в хода на делото, налагащо нова двойна размяна на книжа.</w:t>
      </w:r>
    </w:p>
    <w:p w:rsidR="00E534D8" w:rsidRPr="00302FAC" w:rsidRDefault="00E534D8" w:rsidP="00FC5475">
      <w:pPr>
        <w:spacing w:before="240"/>
        <w:ind w:firstLine="709"/>
        <w:jc w:val="both"/>
        <w:rPr>
          <w:rFonts w:ascii="Verdana" w:hAnsi="Verdana" w:cs="Tahoma"/>
        </w:rPr>
      </w:pPr>
      <w:r w:rsidRPr="00302FAC">
        <w:rPr>
          <w:rFonts w:ascii="Verdana" w:hAnsi="Verdana" w:cs="Tahoma"/>
        </w:rPr>
        <w:t xml:space="preserve">Несвършените </w:t>
      </w:r>
      <w:proofErr w:type="spellStart"/>
      <w:r>
        <w:rPr>
          <w:rFonts w:ascii="Verdana" w:hAnsi="Verdana" w:cs="Tahoma"/>
        </w:rPr>
        <w:t>въззивни</w:t>
      </w:r>
      <w:proofErr w:type="spellEnd"/>
      <w:r>
        <w:rPr>
          <w:rFonts w:ascii="Verdana" w:hAnsi="Verdana" w:cs="Tahoma"/>
        </w:rPr>
        <w:t xml:space="preserve"> граждански</w:t>
      </w:r>
      <w:r w:rsidRPr="00302FAC">
        <w:rPr>
          <w:rFonts w:ascii="Verdana" w:hAnsi="Verdana" w:cs="Tahoma"/>
        </w:rPr>
        <w:t xml:space="preserve"> дела за 202</w:t>
      </w:r>
      <w:r>
        <w:rPr>
          <w:rFonts w:ascii="Verdana" w:hAnsi="Verdana" w:cs="Tahoma"/>
        </w:rPr>
        <w:t>2 г. са  35</w:t>
      </w:r>
      <w:r w:rsidRPr="00302FAC">
        <w:rPr>
          <w:rFonts w:ascii="Verdana" w:hAnsi="Verdana" w:cs="Tahoma"/>
        </w:rPr>
        <w:t xml:space="preserve"> броя, като причините за това са следните:</w:t>
      </w:r>
    </w:p>
    <w:p w:rsidR="00302FAC" w:rsidRPr="00302FAC" w:rsidRDefault="00664F68" w:rsidP="00302FAC">
      <w:pPr>
        <w:ind w:firstLine="709"/>
        <w:jc w:val="both"/>
        <w:rPr>
          <w:rFonts w:ascii="Verdana" w:hAnsi="Verdana" w:cs="Tahoma"/>
        </w:rPr>
      </w:pPr>
      <w:r>
        <w:rPr>
          <w:rFonts w:ascii="Verdana" w:hAnsi="Verdana" w:cs="Tahoma"/>
        </w:rPr>
        <w:t>-</w:t>
      </w:r>
      <w:r w:rsidR="00FC5475">
        <w:rPr>
          <w:rFonts w:ascii="Verdana" w:hAnsi="Verdana" w:cs="Tahoma"/>
        </w:rPr>
        <w:t>24</w:t>
      </w:r>
      <w:r w:rsidR="00302FAC" w:rsidRPr="00302FAC">
        <w:rPr>
          <w:rFonts w:ascii="Verdana" w:hAnsi="Verdana" w:cs="Tahoma"/>
        </w:rPr>
        <w:t xml:space="preserve"> броя дела са образувани в периода октомври – декември 202</w:t>
      </w:r>
      <w:r w:rsidR="00FC5475">
        <w:rPr>
          <w:rFonts w:ascii="Verdana" w:hAnsi="Verdana" w:cs="Tahoma"/>
        </w:rPr>
        <w:t>2</w:t>
      </w:r>
      <w:r w:rsidR="00302FAC" w:rsidRPr="00302FAC">
        <w:rPr>
          <w:rFonts w:ascii="Verdana" w:hAnsi="Verdana" w:cs="Tahoma"/>
        </w:rPr>
        <w:t>г.</w:t>
      </w:r>
    </w:p>
    <w:p w:rsidR="00302FAC" w:rsidRPr="00302FAC" w:rsidRDefault="00664F68" w:rsidP="00302FAC">
      <w:pPr>
        <w:ind w:firstLine="709"/>
        <w:jc w:val="both"/>
        <w:rPr>
          <w:rFonts w:ascii="Verdana" w:hAnsi="Verdana" w:cs="Tahoma"/>
        </w:rPr>
      </w:pPr>
      <w:r>
        <w:rPr>
          <w:rFonts w:ascii="Verdana" w:hAnsi="Verdana" w:cs="Tahoma"/>
          <w:color w:val="000000" w:themeColor="text1"/>
        </w:rPr>
        <w:t>-</w:t>
      </w:r>
      <w:r w:rsidR="00FC5475" w:rsidRPr="008E4318">
        <w:rPr>
          <w:rFonts w:ascii="Verdana" w:hAnsi="Verdana" w:cs="Tahoma"/>
          <w:color w:val="000000" w:themeColor="text1"/>
        </w:rPr>
        <w:t>3</w:t>
      </w:r>
      <w:r w:rsidR="00302FAC" w:rsidRPr="008E4318">
        <w:rPr>
          <w:rFonts w:ascii="Verdana" w:hAnsi="Verdana" w:cs="Tahoma"/>
          <w:color w:val="000000" w:themeColor="text1"/>
        </w:rPr>
        <w:t xml:space="preserve"> броя</w:t>
      </w:r>
      <w:r>
        <w:rPr>
          <w:rFonts w:ascii="Verdana" w:hAnsi="Verdana" w:cs="Tahoma"/>
          <w:color w:val="000000" w:themeColor="text1"/>
        </w:rPr>
        <w:t xml:space="preserve"> дела </w:t>
      </w:r>
      <w:r w:rsidR="00302FAC" w:rsidRPr="008E4318">
        <w:rPr>
          <w:rFonts w:ascii="Verdana" w:hAnsi="Verdana" w:cs="Tahoma"/>
          <w:color w:val="000000" w:themeColor="text1"/>
        </w:rPr>
        <w:t xml:space="preserve"> са спрени</w:t>
      </w:r>
      <w:r w:rsidR="008E4318" w:rsidRPr="008E4318">
        <w:rPr>
          <w:rFonts w:ascii="Verdana" w:hAnsi="Verdana" w:cs="Tahoma"/>
          <w:color w:val="000000" w:themeColor="text1"/>
        </w:rPr>
        <w:t xml:space="preserve">, като </w:t>
      </w:r>
      <w:r>
        <w:rPr>
          <w:rFonts w:ascii="Verdana" w:hAnsi="Verdana" w:cs="Tahoma"/>
          <w:color w:val="000000" w:themeColor="text1"/>
        </w:rPr>
        <w:t xml:space="preserve">две </w:t>
      </w:r>
      <w:r w:rsidR="008E4318" w:rsidRPr="008E4318">
        <w:rPr>
          <w:rFonts w:ascii="Verdana" w:hAnsi="Verdana" w:cs="Tahoma"/>
          <w:color w:val="000000" w:themeColor="text1"/>
        </w:rPr>
        <w:t xml:space="preserve"> от тях по взаимно съгласие и едно</w:t>
      </w:r>
      <w:r w:rsidR="00302FAC" w:rsidRPr="008E4318">
        <w:rPr>
          <w:rFonts w:ascii="Verdana" w:hAnsi="Verdana" w:cs="Tahoma"/>
          <w:color w:val="000000" w:themeColor="text1"/>
        </w:rPr>
        <w:t xml:space="preserve"> до приключване на </w:t>
      </w:r>
      <w:r w:rsidR="008E4318" w:rsidRPr="008E4318">
        <w:rPr>
          <w:rFonts w:ascii="Verdana" w:hAnsi="Verdana" w:cs="Tahoma"/>
          <w:color w:val="000000" w:themeColor="text1"/>
        </w:rPr>
        <w:t>друго дело</w:t>
      </w:r>
      <w:r w:rsidR="00302FAC" w:rsidRPr="00302FAC">
        <w:rPr>
          <w:rFonts w:ascii="Verdana" w:hAnsi="Verdana" w:cs="Tahoma"/>
        </w:rPr>
        <w:t>.</w:t>
      </w:r>
    </w:p>
    <w:p w:rsidR="00302FAC" w:rsidRPr="00302FAC" w:rsidRDefault="00302FAC" w:rsidP="00302FAC">
      <w:pPr>
        <w:ind w:firstLine="709"/>
        <w:jc w:val="both"/>
        <w:rPr>
          <w:rFonts w:ascii="Verdana" w:hAnsi="Verdana" w:cs="Tahoma"/>
        </w:rPr>
      </w:pPr>
      <w:r w:rsidRPr="00302FAC">
        <w:rPr>
          <w:rFonts w:ascii="Verdana" w:hAnsi="Verdana" w:cs="Tahoma"/>
        </w:rPr>
        <w:t>От останалите несвършени 2</w:t>
      </w:r>
      <w:r w:rsidR="00FC5475">
        <w:rPr>
          <w:rFonts w:ascii="Verdana" w:hAnsi="Verdana" w:cs="Tahoma"/>
        </w:rPr>
        <w:t>1</w:t>
      </w:r>
      <w:r w:rsidRPr="00302FAC">
        <w:rPr>
          <w:rFonts w:ascii="Verdana" w:hAnsi="Verdana" w:cs="Tahoma"/>
        </w:rPr>
        <w:t xml:space="preserve"> </w:t>
      </w:r>
      <w:proofErr w:type="spellStart"/>
      <w:r w:rsidRPr="00302FAC">
        <w:rPr>
          <w:rFonts w:ascii="Verdana" w:hAnsi="Verdana" w:cs="Tahoma"/>
        </w:rPr>
        <w:t>първоинстанционни</w:t>
      </w:r>
      <w:proofErr w:type="spellEnd"/>
      <w:r w:rsidRPr="00302FAC">
        <w:rPr>
          <w:rFonts w:ascii="Verdana" w:hAnsi="Verdana" w:cs="Tahoma"/>
        </w:rPr>
        <w:t xml:space="preserve"> граждански дела </w:t>
      </w:r>
      <w:r w:rsidR="00FC5475">
        <w:rPr>
          <w:rFonts w:ascii="Verdana" w:hAnsi="Verdana" w:cs="Tahoma"/>
        </w:rPr>
        <w:t>12</w:t>
      </w:r>
      <w:r w:rsidRPr="00302FAC">
        <w:rPr>
          <w:rFonts w:ascii="Verdana" w:hAnsi="Verdana" w:cs="Tahoma"/>
        </w:rPr>
        <w:t xml:space="preserve"> броя са образувани в периода октомври – декември 202</w:t>
      </w:r>
      <w:r w:rsidR="00FC5475">
        <w:rPr>
          <w:rFonts w:ascii="Verdana" w:hAnsi="Verdana" w:cs="Tahoma"/>
        </w:rPr>
        <w:t>2</w:t>
      </w:r>
      <w:r w:rsidRPr="00302FAC">
        <w:rPr>
          <w:rFonts w:ascii="Verdana" w:hAnsi="Verdana" w:cs="Tahoma"/>
        </w:rPr>
        <w:t xml:space="preserve"> г., 1 бр. е спряно до решаване на други дела, а останалите са отложени поради обжалване в хода на производството; многобройни молби от страни и процесуалните им представители за отлагане на делото, множество сложни и комплексни експертизи.</w:t>
      </w:r>
    </w:p>
    <w:p w:rsidR="00302FAC" w:rsidRPr="00302FAC" w:rsidRDefault="00302FAC" w:rsidP="00302FAC">
      <w:pPr>
        <w:ind w:firstLine="709"/>
        <w:jc w:val="both"/>
        <w:rPr>
          <w:rFonts w:ascii="Verdana" w:hAnsi="Verdana" w:cs="Tahoma"/>
        </w:rPr>
      </w:pPr>
      <w:r w:rsidRPr="001D57F0">
        <w:rPr>
          <w:rFonts w:ascii="Verdana" w:hAnsi="Verdana" w:cs="Tahoma"/>
          <w:color w:val="000000" w:themeColor="text1"/>
        </w:rPr>
        <w:t xml:space="preserve">От </w:t>
      </w:r>
      <w:r w:rsidR="008E4318" w:rsidRPr="001D57F0">
        <w:rPr>
          <w:rFonts w:ascii="Verdana" w:hAnsi="Verdana" w:cs="Tahoma"/>
          <w:color w:val="000000" w:themeColor="text1"/>
        </w:rPr>
        <w:t>8</w:t>
      </w:r>
      <w:r w:rsidRPr="001D57F0">
        <w:rPr>
          <w:rFonts w:ascii="Verdana" w:hAnsi="Verdana" w:cs="Tahoma"/>
          <w:color w:val="000000" w:themeColor="text1"/>
        </w:rPr>
        <w:t xml:space="preserve"> бр. </w:t>
      </w:r>
      <w:proofErr w:type="spellStart"/>
      <w:r w:rsidRPr="001D57F0">
        <w:rPr>
          <w:rFonts w:ascii="Verdana" w:hAnsi="Verdana" w:cs="Tahoma"/>
          <w:color w:val="000000" w:themeColor="text1"/>
        </w:rPr>
        <w:t>първоинстанционни</w:t>
      </w:r>
      <w:proofErr w:type="spellEnd"/>
      <w:r w:rsidRPr="001D57F0">
        <w:rPr>
          <w:rFonts w:ascii="Verdana" w:hAnsi="Verdana" w:cs="Tahoma"/>
          <w:color w:val="000000" w:themeColor="text1"/>
        </w:rPr>
        <w:t xml:space="preserve"> </w:t>
      </w:r>
      <w:r w:rsidRPr="00302FAC">
        <w:rPr>
          <w:rFonts w:ascii="Verdana" w:hAnsi="Verdana" w:cs="Tahoma"/>
        </w:rPr>
        <w:t xml:space="preserve">наказателни дела, </w:t>
      </w:r>
      <w:r w:rsidR="008E4318">
        <w:rPr>
          <w:rFonts w:ascii="Verdana" w:hAnsi="Verdana" w:cs="Tahoma"/>
        </w:rPr>
        <w:t>2</w:t>
      </w:r>
      <w:r w:rsidRPr="00302FAC">
        <w:rPr>
          <w:rFonts w:ascii="Verdana" w:hAnsi="Verdana" w:cs="Tahoma"/>
        </w:rPr>
        <w:t xml:space="preserve"> бр. са образувани в периода октомври - декември 202</w:t>
      </w:r>
      <w:r w:rsidR="008E4318">
        <w:rPr>
          <w:rFonts w:ascii="Verdana" w:hAnsi="Verdana" w:cs="Tahoma"/>
        </w:rPr>
        <w:t>2</w:t>
      </w:r>
      <w:r w:rsidRPr="00302FAC">
        <w:rPr>
          <w:rFonts w:ascii="Verdana" w:hAnsi="Verdana" w:cs="Tahoma"/>
        </w:rPr>
        <w:t xml:space="preserve"> г., а </w:t>
      </w:r>
      <w:r w:rsidR="00C42AA5">
        <w:rPr>
          <w:rFonts w:ascii="Verdana" w:hAnsi="Verdana" w:cs="Tahoma"/>
        </w:rPr>
        <w:t xml:space="preserve">причините за неприключилите </w:t>
      </w:r>
      <w:r w:rsidR="008E4318">
        <w:rPr>
          <w:rFonts w:ascii="Verdana" w:hAnsi="Verdana" w:cs="Tahoma"/>
        </w:rPr>
        <w:t>6</w:t>
      </w:r>
      <w:r w:rsidRPr="00302FAC">
        <w:rPr>
          <w:rFonts w:ascii="Verdana" w:hAnsi="Verdana" w:cs="Tahoma"/>
        </w:rPr>
        <w:t xml:space="preserve"> бр.</w:t>
      </w:r>
      <w:r w:rsidR="00C42AA5">
        <w:rPr>
          <w:rFonts w:ascii="Verdana" w:hAnsi="Verdana" w:cs="Tahoma"/>
        </w:rPr>
        <w:t xml:space="preserve"> </w:t>
      </w:r>
      <w:r w:rsidR="00664F68">
        <w:rPr>
          <w:rFonts w:ascii="Verdana" w:hAnsi="Verdana" w:cs="Tahoma"/>
        </w:rPr>
        <w:t xml:space="preserve"> дела </w:t>
      </w:r>
      <w:r w:rsidR="00C42AA5">
        <w:rPr>
          <w:rFonts w:ascii="Verdana" w:hAnsi="Verdana" w:cs="Tahoma"/>
        </w:rPr>
        <w:t>са</w:t>
      </w:r>
      <w:r w:rsidRPr="00302FAC">
        <w:rPr>
          <w:rFonts w:ascii="Verdana" w:hAnsi="Verdana" w:cs="Tahoma"/>
        </w:rPr>
        <w:t xml:space="preserve"> гол</w:t>
      </w:r>
      <w:r w:rsidR="00664F68">
        <w:rPr>
          <w:rFonts w:ascii="Verdana" w:hAnsi="Verdana" w:cs="Tahoma"/>
        </w:rPr>
        <w:t>емия</w:t>
      </w:r>
      <w:r w:rsidRPr="00302FAC">
        <w:rPr>
          <w:rFonts w:ascii="Verdana" w:hAnsi="Verdana" w:cs="Tahoma"/>
        </w:rPr>
        <w:t xml:space="preserve"> брой свидетели, многобройни молби за отлагане от подсъдими, назначаване на комплексни експертизи; смяна на служебни защитници; спиране на</w:t>
      </w:r>
      <w:r w:rsidR="00664F68">
        <w:rPr>
          <w:rFonts w:ascii="Verdana" w:hAnsi="Verdana" w:cs="Tahoma"/>
        </w:rPr>
        <w:t xml:space="preserve"> производствата на </w:t>
      </w:r>
      <w:r w:rsidRPr="00302FAC">
        <w:rPr>
          <w:rFonts w:ascii="Verdana" w:hAnsi="Verdana" w:cs="Tahoma"/>
        </w:rPr>
        <w:t xml:space="preserve"> основание чл. 160, ал. 4 от Изборния кодекс</w:t>
      </w:r>
      <w:r w:rsidR="008E4318">
        <w:rPr>
          <w:rFonts w:ascii="Verdana" w:hAnsi="Verdana" w:cs="Tahoma"/>
        </w:rPr>
        <w:t>, дългосрочен болничен на съдебен заседател и на подсъдим</w:t>
      </w:r>
      <w:r w:rsidRPr="00302FAC">
        <w:rPr>
          <w:rFonts w:ascii="Verdana" w:hAnsi="Verdana" w:cs="Tahoma"/>
        </w:rPr>
        <w:t>.</w:t>
      </w:r>
    </w:p>
    <w:p w:rsidR="00302FAC" w:rsidRPr="00302FAC" w:rsidRDefault="00302FAC" w:rsidP="00302FAC">
      <w:pPr>
        <w:ind w:firstLine="709"/>
        <w:jc w:val="both"/>
        <w:rPr>
          <w:rFonts w:ascii="Verdana" w:hAnsi="Verdana" w:cs="Tahoma"/>
        </w:rPr>
      </w:pPr>
      <w:r w:rsidRPr="00302FAC">
        <w:rPr>
          <w:rFonts w:ascii="Verdana" w:hAnsi="Verdana" w:cs="Tahoma"/>
        </w:rPr>
        <w:t xml:space="preserve">Несвършените </w:t>
      </w:r>
      <w:proofErr w:type="spellStart"/>
      <w:r w:rsidRPr="00302FAC">
        <w:rPr>
          <w:rFonts w:ascii="Verdana" w:hAnsi="Verdana" w:cs="Tahoma"/>
        </w:rPr>
        <w:t>въззивни</w:t>
      </w:r>
      <w:proofErr w:type="spellEnd"/>
      <w:r w:rsidRPr="00302FAC">
        <w:rPr>
          <w:rFonts w:ascii="Verdana" w:hAnsi="Verdana" w:cs="Tahoma"/>
        </w:rPr>
        <w:t xml:space="preserve"> наказателни дела са </w:t>
      </w:r>
      <w:r w:rsidR="008E4318">
        <w:rPr>
          <w:rFonts w:ascii="Verdana" w:hAnsi="Verdana" w:cs="Tahoma"/>
        </w:rPr>
        <w:t>6</w:t>
      </w:r>
      <w:r w:rsidRPr="00302FAC">
        <w:rPr>
          <w:rFonts w:ascii="Verdana" w:hAnsi="Verdana" w:cs="Tahoma"/>
        </w:rPr>
        <w:t xml:space="preserve"> броя, като всички са образувани през </w:t>
      </w:r>
      <w:r w:rsidR="008E4318">
        <w:rPr>
          <w:rFonts w:ascii="Verdana" w:hAnsi="Verdana" w:cs="Tahoma"/>
        </w:rPr>
        <w:t xml:space="preserve">м. </w:t>
      </w:r>
      <w:r w:rsidRPr="00302FAC">
        <w:rPr>
          <w:rFonts w:ascii="Verdana" w:hAnsi="Verdana" w:cs="Tahoma"/>
        </w:rPr>
        <w:t>декември 202</w:t>
      </w:r>
      <w:r w:rsidR="008E4318">
        <w:rPr>
          <w:rFonts w:ascii="Verdana" w:hAnsi="Verdana" w:cs="Tahoma"/>
        </w:rPr>
        <w:t>2</w:t>
      </w:r>
      <w:r w:rsidRPr="00302FAC">
        <w:rPr>
          <w:rFonts w:ascii="Verdana" w:hAnsi="Verdana" w:cs="Tahoma"/>
        </w:rPr>
        <w:t xml:space="preserve"> г.</w:t>
      </w:r>
    </w:p>
    <w:p w:rsidR="00666A85" w:rsidRDefault="00666A85" w:rsidP="005C209F">
      <w:pPr>
        <w:jc w:val="both"/>
        <w:rPr>
          <w:rFonts w:ascii="Verdana" w:hAnsi="Verdana" w:cs="Tahoma"/>
          <w:b/>
        </w:rPr>
      </w:pPr>
    </w:p>
    <w:p w:rsidR="00EC474E" w:rsidRDefault="00EC474E" w:rsidP="005C209F">
      <w:pPr>
        <w:jc w:val="both"/>
        <w:rPr>
          <w:rFonts w:ascii="Verdana" w:hAnsi="Verdana" w:cs="Tahoma"/>
          <w:b/>
        </w:rPr>
      </w:pPr>
    </w:p>
    <w:p w:rsidR="00EC474E" w:rsidRDefault="00EC474E" w:rsidP="005C209F">
      <w:pPr>
        <w:jc w:val="both"/>
        <w:rPr>
          <w:rFonts w:ascii="Verdana" w:hAnsi="Verdana" w:cs="Tahoma"/>
          <w:b/>
        </w:rPr>
      </w:pPr>
    </w:p>
    <w:p w:rsidR="00664F68" w:rsidRDefault="00664F68" w:rsidP="00666A85">
      <w:pPr>
        <w:ind w:firstLine="709"/>
        <w:jc w:val="both"/>
        <w:rPr>
          <w:rFonts w:ascii="Verdana" w:hAnsi="Verdana" w:cs="Tahoma"/>
          <w:b/>
          <w:color w:val="000000" w:themeColor="text1"/>
        </w:rPr>
      </w:pPr>
    </w:p>
    <w:p w:rsidR="00664F68" w:rsidRDefault="00664F68" w:rsidP="00666A85">
      <w:pPr>
        <w:ind w:firstLine="709"/>
        <w:jc w:val="both"/>
        <w:rPr>
          <w:rFonts w:ascii="Verdana" w:hAnsi="Verdana" w:cs="Tahoma"/>
          <w:b/>
          <w:color w:val="000000" w:themeColor="text1"/>
        </w:rPr>
      </w:pPr>
    </w:p>
    <w:p w:rsidR="00664F68" w:rsidRDefault="00664F68" w:rsidP="00666A85">
      <w:pPr>
        <w:ind w:firstLine="709"/>
        <w:jc w:val="both"/>
        <w:rPr>
          <w:rFonts w:ascii="Verdana" w:hAnsi="Verdana" w:cs="Tahoma"/>
          <w:b/>
          <w:color w:val="000000" w:themeColor="text1"/>
        </w:rPr>
      </w:pPr>
    </w:p>
    <w:p w:rsidR="00664F68" w:rsidRDefault="00664F68" w:rsidP="00666A85">
      <w:pPr>
        <w:ind w:firstLine="709"/>
        <w:jc w:val="both"/>
        <w:rPr>
          <w:rFonts w:ascii="Verdana" w:hAnsi="Verdana" w:cs="Tahoma"/>
          <w:b/>
          <w:color w:val="000000" w:themeColor="text1"/>
        </w:rPr>
      </w:pPr>
    </w:p>
    <w:p w:rsidR="00664F68" w:rsidRDefault="00664F68" w:rsidP="00666A85">
      <w:pPr>
        <w:ind w:firstLine="709"/>
        <w:jc w:val="both"/>
        <w:rPr>
          <w:rFonts w:ascii="Verdana" w:hAnsi="Verdana" w:cs="Tahoma"/>
          <w:b/>
          <w:color w:val="000000" w:themeColor="text1"/>
        </w:rPr>
      </w:pPr>
    </w:p>
    <w:p w:rsidR="00666A85" w:rsidRPr="00CC508F" w:rsidRDefault="00666A85" w:rsidP="00666A85">
      <w:pPr>
        <w:ind w:firstLine="709"/>
        <w:jc w:val="both"/>
        <w:rPr>
          <w:rFonts w:ascii="Verdana" w:hAnsi="Verdana" w:cs="Tahoma"/>
          <w:b/>
        </w:rPr>
      </w:pPr>
      <w:r w:rsidRPr="00962598">
        <w:rPr>
          <w:rFonts w:ascii="Verdana" w:hAnsi="Verdana" w:cs="Tahoma"/>
          <w:b/>
          <w:color w:val="000000" w:themeColor="text1"/>
        </w:rPr>
        <w:t xml:space="preserve">1.2. Новообразувани </w:t>
      </w:r>
      <w:r w:rsidRPr="00CC508F">
        <w:rPr>
          <w:rFonts w:ascii="Verdana" w:hAnsi="Verdana" w:cs="Tahoma"/>
          <w:b/>
        </w:rPr>
        <w:t>дела през отчетния период.</w:t>
      </w:r>
    </w:p>
    <w:p w:rsidR="00666A85" w:rsidRDefault="00666A85" w:rsidP="005C209F">
      <w:pPr>
        <w:jc w:val="both"/>
        <w:rPr>
          <w:rFonts w:ascii="Verdana" w:hAnsi="Verdana" w:cs="Tahoma"/>
          <w:b/>
        </w:rPr>
      </w:pPr>
    </w:p>
    <w:p w:rsidR="00666A85" w:rsidRDefault="00666A85" w:rsidP="006F2196">
      <w:pPr>
        <w:ind w:firstLine="709"/>
        <w:jc w:val="both"/>
        <w:rPr>
          <w:rFonts w:ascii="Verdana" w:hAnsi="Verdana" w:cs="Tahoma"/>
        </w:rPr>
      </w:pPr>
      <w:r w:rsidRPr="00CC508F">
        <w:rPr>
          <w:rFonts w:ascii="Verdana" w:hAnsi="Verdana" w:cs="Tahoma"/>
          <w:b/>
        </w:rPr>
        <w:t>Постъплението</w:t>
      </w:r>
      <w:r w:rsidRPr="00CC508F">
        <w:rPr>
          <w:rFonts w:ascii="Verdana" w:hAnsi="Verdana" w:cs="Tahoma"/>
        </w:rPr>
        <w:t xml:space="preserve"> на отделните видове дела, подсъдни на Окръжен съд, е показано в  Таблица № 2 </w:t>
      </w:r>
    </w:p>
    <w:p w:rsidR="006F2196" w:rsidRPr="006F2196" w:rsidRDefault="006F2196" w:rsidP="006F2196">
      <w:pPr>
        <w:ind w:firstLine="709"/>
        <w:jc w:val="both"/>
        <w:rPr>
          <w:rFonts w:ascii="Verdana" w:hAnsi="Verdana" w:cs="Tahoma"/>
        </w:rPr>
      </w:pPr>
    </w:p>
    <w:p w:rsidR="00666A85" w:rsidRPr="00CC508F" w:rsidRDefault="00666A85" w:rsidP="00666A85">
      <w:pPr>
        <w:ind w:right="141" w:firstLine="709"/>
        <w:jc w:val="right"/>
        <w:rPr>
          <w:rFonts w:ascii="Verdana" w:hAnsi="Verdana" w:cs="Tahoma"/>
        </w:rPr>
      </w:pPr>
      <w:r w:rsidRPr="00CC508F">
        <w:rPr>
          <w:rFonts w:ascii="Verdana" w:hAnsi="Verdana" w:cs="Tahoma"/>
        </w:rPr>
        <w:t>Таблица № 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48"/>
        <w:gridCol w:w="3447"/>
      </w:tblGrid>
      <w:tr w:rsidR="00666A85" w:rsidRPr="00CC508F" w:rsidTr="00191A6F">
        <w:trPr>
          <w:jc w:val="center"/>
        </w:trPr>
        <w:tc>
          <w:tcPr>
            <w:tcW w:w="6048"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sidRPr="00CC508F">
              <w:rPr>
                <w:rFonts w:ascii="Verdana" w:hAnsi="Verdana" w:cs="Tahoma"/>
                <w:b/>
              </w:rPr>
              <w:t>Видове дела</w:t>
            </w:r>
          </w:p>
        </w:tc>
        <w:tc>
          <w:tcPr>
            <w:tcW w:w="3447"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Pr>
                <w:rFonts w:ascii="Verdana" w:hAnsi="Verdana" w:cs="Tahoma"/>
                <w:b/>
              </w:rPr>
              <w:t>Постъпили дела през 20</w:t>
            </w:r>
            <w:r>
              <w:rPr>
                <w:rFonts w:ascii="Verdana" w:hAnsi="Verdana" w:cs="Tahoma"/>
                <w:b/>
                <w:lang w:val="en-US"/>
              </w:rPr>
              <w:t>2</w:t>
            </w:r>
            <w:r w:rsidR="00962598">
              <w:rPr>
                <w:rFonts w:ascii="Verdana" w:hAnsi="Verdana" w:cs="Tahoma"/>
                <w:b/>
              </w:rPr>
              <w:t>3</w:t>
            </w:r>
            <w:r>
              <w:rPr>
                <w:rFonts w:ascii="Verdana" w:hAnsi="Verdana" w:cs="Tahoma"/>
                <w:b/>
              </w:rPr>
              <w:t xml:space="preserve"> </w:t>
            </w:r>
            <w:r w:rsidRPr="00CC508F">
              <w:rPr>
                <w:rFonts w:ascii="Verdana" w:hAnsi="Verdana" w:cs="Tahoma"/>
                <w:b/>
              </w:rPr>
              <w:t>г.</w:t>
            </w:r>
          </w:p>
          <w:p w:rsidR="00666A85" w:rsidRPr="00CC508F" w:rsidRDefault="00666A85" w:rsidP="00191A6F">
            <w:pPr>
              <w:jc w:val="center"/>
              <w:rPr>
                <w:rFonts w:ascii="Verdana" w:hAnsi="Verdana" w:cs="Tahoma"/>
                <w:b/>
              </w:rPr>
            </w:pPr>
            <w:r w:rsidRPr="00CC508F">
              <w:rPr>
                <w:rFonts w:ascii="Verdana" w:hAnsi="Verdana" w:cs="Tahoma"/>
                <w:b/>
              </w:rPr>
              <w:t>/бр./</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3447" w:type="dxa"/>
            <w:tcBorders>
              <w:top w:val="single" w:sz="4" w:space="0" w:color="auto"/>
              <w:bottom w:val="single" w:sz="4" w:space="0" w:color="auto"/>
            </w:tcBorders>
            <w:shd w:val="clear" w:color="auto" w:fill="F2F2F2"/>
            <w:vAlign w:val="center"/>
          </w:tcPr>
          <w:p w:rsidR="00666A85" w:rsidRPr="00302FAC" w:rsidRDefault="00962598" w:rsidP="00191A6F">
            <w:pPr>
              <w:jc w:val="center"/>
              <w:rPr>
                <w:rFonts w:ascii="Verdana" w:hAnsi="Verdana" w:cs="Tahoma"/>
                <w:lang w:val="en-US"/>
              </w:rPr>
            </w:pPr>
            <w:r>
              <w:rPr>
                <w:rFonts w:ascii="Verdana" w:hAnsi="Verdana" w:cs="Tahoma"/>
              </w:rPr>
              <w:t>6</w:t>
            </w:r>
            <w:r w:rsidR="00302FAC">
              <w:rPr>
                <w:rFonts w:ascii="Verdana" w:hAnsi="Verdana" w:cs="Tahoma"/>
                <w:lang w:val="en-US"/>
              </w:rPr>
              <w:t>4</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3447" w:type="dxa"/>
            <w:tcBorders>
              <w:top w:val="single" w:sz="4" w:space="0" w:color="auto"/>
              <w:bottom w:val="single" w:sz="4" w:space="0" w:color="auto"/>
            </w:tcBorders>
            <w:shd w:val="clear" w:color="auto" w:fill="F2F2F2"/>
            <w:vAlign w:val="center"/>
          </w:tcPr>
          <w:p w:rsidR="00666A85" w:rsidRPr="00962598" w:rsidRDefault="00962598" w:rsidP="00191A6F">
            <w:pPr>
              <w:jc w:val="center"/>
              <w:rPr>
                <w:rFonts w:ascii="Verdana" w:hAnsi="Verdana" w:cs="Tahoma"/>
              </w:rPr>
            </w:pPr>
            <w:r>
              <w:rPr>
                <w:rFonts w:ascii="Verdana" w:hAnsi="Verdana" w:cs="Tahoma"/>
              </w:rPr>
              <w:t>79</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3447" w:type="dxa"/>
            <w:tcBorders>
              <w:top w:val="single" w:sz="4" w:space="0" w:color="auto"/>
              <w:bottom w:val="single" w:sz="4" w:space="0" w:color="auto"/>
            </w:tcBorders>
            <w:shd w:val="clear" w:color="auto" w:fill="F2F2F2"/>
            <w:vAlign w:val="center"/>
          </w:tcPr>
          <w:p w:rsidR="00666A85" w:rsidRPr="00302FAC" w:rsidRDefault="00302FAC" w:rsidP="00191A6F">
            <w:pPr>
              <w:jc w:val="center"/>
              <w:rPr>
                <w:rFonts w:ascii="Verdana" w:hAnsi="Verdana" w:cs="Tahoma"/>
                <w:lang w:val="en-US"/>
              </w:rPr>
            </w:pPr>
            <w:r>
              <w:rPr>
                <w:rFonts w:ascii="Verdana" w:hAnsi="Verdana" w:cs="Tahoma"/>
                <w:lang w:val="en-US"/>
              </w:rPr>
              <w:t>0</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3447" w:type="dxa"/>
            <w:tcBorders>
              <w:top w:val="single" w:sz="4" w:space="0" w:color="auto"/>
              <w:bottom w:val="single" w:sz="4" w:space="0" w:color="auto"/>
            </w:tcBorders>
            <w:shd w:val="clear" w:color="auto" w:fill="F2F2F2"/>
            <w:vAlign w:val="center"/>
          </w:tcPr>
          <w:p w:rsidR="00666A85" w:rsidRPr="00962598" w:rsidRDefault="00962598" w:rsidP="00962598">
            <w:pPr>
              <w:jc w:val="center"/>
              <w:rPr>
                <w:rFonts w:ascii="Verdana" w:hAnsi="Verdana" w:cs="Tahoma"/>
              </w:rPr>
            </w:pPr>
            <w:r>
              <w:rPr>
                <w:rFonts w:ascii="Verdana" w:hAnsi="Verdana" w:cs="Tahoma"/>
              </w:rPr>
              <w:t>87</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Разпити</w:t>
            </w:r>
          </w:p>
        </w:tc>
        <w:tc>
          <w:tcPr>
            <w:tcW w:w="3447" w:type="dxa"/>
            <w:tcBorders>
              <w:top w:val="single" w:sz="4" w:space="0" w:color="auto"/>
              <w:bottom w:val="single" w:sz="4" w:space="0" w:color="auto"/>
            </w:tcBorders>
            <w:shd w:val="clear" w:color="auto" w:fill="F2F2F2"/>
            <w:vAlign w:val="center"/>
          </w:tcPr>
          <w:p w:rsidR="00666A85" w:rsidRPr="00962598" w:rsidRDefault="00962598" w:rsidP="00191A6F">
            <w:pPr>
              <w:jc w:val="center"/>
              <w:rPr>
                <w:rFonts w:ascii="Verdana" w:hAnsi="Verdana" w:cs="Tahoma"/>
              </w:rPr>
            </w:pPr>
            <w:r>
              <w:rPr>
                <w:rFonts w:ascii="Verdana" w:hAnsi="Verdana" w:cs="Tahoma"/>
              </w:rPr>
              <w:t>13</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3447" w:type="dxa"/>
            <w:tcBorders>
              <w:top w:val="single" w:sz="4" w:space="0" w:color="auto"/>
              <w:bottom w:val="single" w:sz="4" w:space="0" w:color="auto"/>
            </w:tcBorders>
            <w:shd w:val="clear" w:color="auto" w:fill="F2F2F2"/>
            <w:vAlign w:val="center"/>
          </w:tcPr>
          <w:p w:rsidR="00666A85" w:rsidRPr="0062186C" w:rsidRDefault="00962598" w:rsidP="00191A6F">
            <w:pPr>
              <w:jc w:val="center"/>
              <w:rPr>
                <w:rFonts w:ascii="Verdana" w:hAnsi="Verdana" w:cs="Tahoma"/>
                <w:lang w:val="en-US"/>
              </w:rPr>
            </w:pPr>
            <w:r>
              <w:rPr>
                <w:rFonts w:ascii="Verdana" w:hAnsi="Verdana" w:cs="Tahoma"/>
              </w:rPr>
              <w:t>460</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3447" w:type="dxa"/>
            <w:tcBorders>
              <w:top w:val="single" w:sz="4" w:space="0" w:color="auto"/>
              <w:bottom w:val="single" w:sz="4" w:space="0" w:color="auto"/>
            </w:tcBorders>
            <w:shd w:val="clear" w:color="auto" w:fill="F2F2F2"/>
            <w:vAlign w:val="center"/>
          </w:tcPr>
          <w:p w:rsidR="00666A85" w:rsidRPr="00962598" w:rsidRDefault="00962598" w:rsidP="00191A6F">
            <w:pPr>
              <w:jc w:val="center"/>
              <w:rPr>
                <w:rFonts w:ascii="Verdana" w:hAnsi="Verdana" w:cs="Tahoma"/>
              </w:rPr>
            </w:pPr>
            <w:r>
              <w:rPr>
                <w:rFonts w:ascii="Verdana" w:hAnsi="Verdana" w:cs="Tahoma"/>
              </w:rPr>
              <w:t>47</w:t>
            </w:r>
          </w:p>
        </w:tc>
      </w:tr>
      <w:tr w:rsidR="00666A85" w:rsidRPr="00CC508F" w:rsidTr="00191A6F">
        <w:trPr>
          <w:jc w:val="center"/>
        </w:trPr>
        <w:tc>
          <w:tcPr>
            <w:tcW w:w="6048" w:type="dxa"/>
            <w:tcBorders>
              <w:top w:val="single" w:sz="4" w:space="0" w:color="auto"/>
              <w:bottom w:val="double" w:sz="4" w:space="0" w:color="auto"/>
            </w:tcBorders>
            <w:shd w:val="clear" w:color="auto" w:fill="F2F2F2"/>
          </w:tcPr>
          <w:p w:rsidR="00666A85" w:rsidRPr="00CC508F" w:rsidRDefault="00666A85" w:rsidP="00191A6F">
            <w:pPr>
              <w:jc w:val="right"/>
              <w:rPr>
                <w:rFonts w:ascii="Verdana" w:hAnsi="Verdana" w:cs="Tahoma"/>
                <w:b/>
              </w:rPr>
            </w:pPr>
            <w:r w:rsidRPr="00CC508F">
              <w:rPr>
                <w:rFonts w:ascii="Verdana" w:hAnsi="Verdana" w:cs="Tahoma"/>
                <w:b/>
              </w:rPr>
              <w:t>Общо дела</w:t>
            </w:r>
          </w:p>
        </w:tc>
        <w:tc>
          <w:tcPr>
            <w:tcW w:w="3447" w:type="dxa"/>
            <w:tcBorders>
              <w:top w:val="single" w:sz="4" w:space="0" w:color="auto"/>
              <w:bottom w:val="double" w:sz="4" w:space="0" w:color="auto"/>
            </w:tcBorders>
            <w:shd w:val="clear" w:color="auto" w:fill="F2F2F2"/>
            <w:vAlign w:val="center"/>
          </w:tcPr>
          <w:p w:rsidR="00666A85" w:rsidRPr="00962598" w:rsidRDefault="00962598" w:rsidP="00302FAC">
            <w:pPr>
              <w:jc w:val="center"/>
              <w:rPr>
                <w:rFonts w:ascii="Verdana" w:hAnsi="Verdana" w:cs="Tahoma"/>
                <w:b/>
              </w:rPr>
            </w:pPr>
            <w:r>
              <w:rPr>
                <w:rFonts w:ascii="Verdana" w:hAnsi="Verdana" w:cs="Tahoma"/>
                <w:b/>
              </w:rPr>
              <w:t>750</w:t>
            </w:r>
          </w:p>
        </w:tc>
      </w:tr>
    </w:tbl>
    <w:p w:rsidR="00666A85" w:rsidRDefault="00666A85" w:rsidP="005C209F">
      <w:pPr>
        <w:jc w:val="both"/>
        <w:rPr>
          <w:rFonts w:ascii="Verdana" w:hAnsi="Verdana" w:cs="Tahoma"/>
          <w:b/>
        </w:rPr>
      </w:pPr>
    </w:p>
    <w:p w:rsidR="006F2196" w:rsidRDefault="006F2196" w:rsidP="005C209F">
      <w:pPr>
        <w:jc w:val="both"/>
        <w:rPr>
          <w:rFonts w:ascii="Verdana" w:hAnsi="Verdana" w:cs="Tahoma"/>
          <w:b/>
        </w:rPr>
      </w:pPr>
    </w:p>
    <w:p w:rsidR="00666A85" w:rsidRPr="00CC508F" w:rsidRDefault="00666A85" w:rsidP="00666A85">
      <w:pPr>
        <w:ind w:firstLine="709"/>
        <w:jc w:val="both"/>
        <w:rPr>
          <w:rFonts w:ascii="Verdana" w:hAnsi="Verdana" w:cs="Tahoma"/>
          <w:b/>
        </w:rPr>
      </w:pPr>
      <w:r w:rsidRPr="00CC508F">
        <w:rPr>
          <w:rFonts w:ascii="Verdana" w:hAnsi="Verdana" w:cs="Tahoma"/>
          <w:b/>
        </w:rPr>
        <w:t>1.3</w:t>
      </w:r>
      <w:r>
        <w:rPr>
          <w:rFonts w:ascii="Verdana" w:hAnsi="Verdana" w:cs="Tahoma"/>
          <w:b/>
        </w:rPr>
        <w:t>.</w:t>
      </w:r>
      <w:r w:rsidRPr="00CC508F">
        <w:rPr>
          <w:rFonts w:ascii="Verdana" w:hAnsi="Verdana" w:cs="Tahoma"/>
          <w:b/>
        </w:rPr>
        <w:t xml:space="preserve"> Дела за р</w:t>
      </w:r>
      <w:r>
        <w:rPr>
          <w:rFonts w:ascii="Verdana" w:hAnsi="Verdana" w:cs="Tahoma"/>
          <w:b/>
        </w:rPr>
        <w:t>азглеждане за периода 01.</w:t>
      </w:r>
      <w:proofErr w:type="spellStart"/>
      <w:r>
        <w:rPr>
          <w:rFonts w:ascii="Verdana" w:hAnsi="Verdana" w:cs="Tahoma"/>
          <w:b/>
        </w:rPr>
        <w:t>01</w:t>
      </w:r>
      <w:proofErr w:type="spellEnd"/>
      <w:r>
        <w:rPr>
          <w:rFonts w:ascii="Verdana" w:hAnsi="Verdana" w:cs="Tahoma"/>
          <w:b/>
        </w:rPr>
        <w:t>.20</w:t>
      </w:r>
      <w:r>
        <w:rPr>
          <w:rFonts w:ascii="Verdana" w:hAnsi="Verdana" w:cs="Tahoma"/>
          <w:b/>
          <w:lang w:val="en-US"/>
        </w:rPr>
        <w:t>2</w:t>
      </w:r>
      <w:r w:rsidR="00962598">
        <w:rPr>
          <w:rFonts w:ascii="Verdana" w:hAnsi="Verdana" w:cs="Tahoma"/>
          <w:b/>
        </w:rPr>
        <w:t>3</w:t>
      </w:r>
      <w:r>
        <w:rPr>
          <w:rFonts w:ascii="Verdana" w:hAnsi="Verdana" w:cs="Tahoma"/>
          <w:b/>
        </w:rPr>
        <w:t xml:space="preserve"> </w:t>
      </w:r>
      <w:r w:rsidRPr="00CC508F">
        <w:rPr>
          <w:rFonts w:ascii="Verdana" w:hAnsi="Verdana" w:cs="Tahoma"/>
          <w:b/>
        </w:rPr>
        <w:t>г.</w:t>
      </w:r>
      <w:r>
        <w:rPr>
          <w:rFonts w:ascii="Verdana" w:hAnsi="Verdana" w:cs="Tahoma"/>
          <w:b/>
        </w:rPr>
        <w:t xml:space="preserve"> – 31.12.20</w:t>
      </w:r>
      <w:r>
        <w:rPr>
          <w:rFonts w:ascii="Verdana" w:hAnsi="Verdana" w:cs="Tahoma"/>
          <w:b/>
          <w:lang w:val="en-US"/>
        </w:rPr>
        <w:t>2</w:t>
      </w:r>
      <w:r w:rsidR="00962598">
        <w:rPr>
          <w:rFonts w:ascii="Verdana" w:hAnsi="Verdana" w:cs="Tahoma"/>
          <w:b/>
        </w:rPr>
        <w:t>3</w:t>
      </w:r>
      <w:r>
        <w:rPr>
          <w:rFonts w:ascii="Verdana" w:hAnsi="Verdana" w:cs="Tahoma"/>
          <w:b/>
        </w:rPr>
        <w:t xml:space="preserve"> </w:t>
      </w:r>
      <w:r w:rsidRPr="00CC508F">
        <w:rPr>
          <w:rFonts w:ascii="Verdana" w:hAnsi="Verdana" w:cs="Tahoma"/>
          <w:b/>
        </w:rPr>
        <w:t xml:space="preserve">г. – новообразувани и несвършени от предходен период.  </w:t>
      </w:r>
    </w:p>
    <w:p w:rsidR="00666A85" w:rsidRDefault="00666A85" w:rsidP="00666A85">
      <w:pPr>
        <w:jc w:val="both"/>
        <w:rPr>
          <w:rFonts w:ascii="Verdana" w:hAnsi="Verdana" w:cs="Tahoma"/>
        </w:rPr>
      </w:pPr>
    </w:p>
    <w:p w:rsidR="006F2196" w:rsidRPr="006F2196" w:rsidRDefault="006F2196" w:rsidP="00666A85">
      <w:pPr>
        <w:jc w:val="both"/>
        <w:rPr>
          <w:rFonts w:ascii="Verdana" w:hAnsi="Verdana" w:cs="Tahoma"/>
        </w:rPr>
      </w:pPr>
    </w:p>
    <w:p w:rsidR="00666A85" w:rsidRDefault="00666A85" w:rsidP="00666A85">
      <w:pPr>
        <w:ind w:firstLine="709"/>
        <w:jc w:val="both"/>
        <w:rPr>
          <w:rFonts w:ascii="Verdana" w:hAnsi="Verdana" w:cs="Tahoma"/>
        </w:rPr>
      </w:pPr>
      <w:r>
        <w:rPr>
          <w:rFonts w:ascii="Verdana" w:hAnsi="Verdana" w:cs="Tahoma"/>
        </w:rPr>
        <w:t>През 20</w:t>
      </w:r>
      <w:r>
        <w:rPr>
          <w:rFonts w:ascii="Verdana" w:hAnsi="Verdana" w:cs="Tahoma"/>
          <w:lang w:val="en-US"/>
        </w:rPr>
        <w:t>2</w:t>
      </w:r>
      <w:r w:rsidR="00962598">
        <w:rPr>
          <w:rFonts w:ascii="Verdana" w:hAnsi="Verdana" w:cs="Tahoma"/>
        </w:rPr>
        <w:t>3</w:t>
      </w:r>
      <w:r w:rsidRPr="00CC508F">
        <w:rPr>
          <w:rFonts w:ascii="Verdana" w:hAnsi="Verdana" w:cs="Tahoma"/>
        </w:rPr>
        <w:t xml:space="preserve"> година </w:t>
      </w:r>
      <w:proofErr w:type="spellStart"/>
      <w:r w:rsidRPr="00CC508F">
        <w:rPr>
          <w:rFonts w:ascii="Verdana" w:hAnsi="Verdana" w:cs="Tahoma"/>
        </w:rPr>
        <w:t>Смолянски</w:t>
      </w:r>
      <w:r>
        <w:rPr>
          <w:rFonts w:ascii="Verdana" w:hAnsi="Verdana" w:cs="Tahoma"/>
        </w:rPr>
        <w:t>ят</w:t>
      </w:r>
      <w:proofErr w:type="spellEnd"/>
      <w:r w:rsidRPr="00CC508F">
        <w:rPr>
          <w:rFonts w:ascii="Verdana" w:hAnsi="Verdana" w:cs="Tahoma"/>
        </w:rPr>
        <w:t xml:space="preserve"> о</w:t>
      </w:r>
      <w:r>
        <w:rPr>
          <w:rFonts w:ascii="Verdana" w:hAnsi="Verdana" w:cs="Tahoma"/>
        </w:rPr>
        <w:t xml:space="preserve">кръжен съд е разгледал общо </w:t>
      </w:r>
      <w:r w:rsidR="00962598">
        <w:rPr>
          <w:rFonts w:ascii="Verdana" w:hAnsi="Verdana" w:cs="Tahoma"/>
        </w:rPr>
        <w:t>859</w:t>
      </w:r>
      <w:r w:rsidRPr="00CC508F">
        <w:rPr>
          <w:rFonts w:ascii="Verdana" w:hAnsi="Verdana" w:cs="Tahoma"/>
        </w:rPr>
        <w:t xml:space="preserve"> бр. дела по видове, показани в таблица № 3</w:t>
      </w:r>
    </w:p>
    <w:p w:rsidR="006F2196" w:rsidRPr="00CC508F" w:rsidRDefault="006F2196" w:rsidP="00666A85">
      <w:pPr>
        <w:ind w:firstLine="709"/>
        <w:jc w:val="both"/>
        <w:rPr>
          <w:rFonts w:ascii="Verdana" w:hAnsi="Verdana" w:cs="Tahoma"/>
        </w:rPr>
      </w:pPr>
    </w:p>
    <w:p w:rsidR="00666A85" w:rsidRPr="00CC508F" w:rsidRDefault="00666A85" w:rsidP="00666A85">
      <w:pPr>
        <w:ind w:right="141"/>
        <w:jc w:val="right"/>
        <w:rPr>
          <w:rFonts w:ascii="Verdana" w:hAnsi="Verdana" w:cs="Tahoma"/>
        </w:rPr>
      </w:pPr>
      <w:r w:rsidRPr="00CC508F">
        <w:rPr>
          <w:rFonts w:ascii="Verdana" w:hAnsi="Verdana" w:cs="Tahoma"/>
        </w:rPr>
        <w:t>Таблица № 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48"/>
        <w:gridCol w:w="3447"/>
      </w:tblGrid>
      <w:tr w:rsidR="00666A85" w:rsidRPr="00CC508F" w:rsidTr="00191A6F">
        <w:trPr>
          <w:jc w:val="center"/>
        </w:trPr>
        <w:tc>
          <w:tcPr>
            <w:tcW w:w="6048"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sidRPr="00CC508F">
              <w:rPr>
                <w:rFonts w:ascii="Verdana" w:hAnsi="Verdana" w:cs="Tahoma"/>
                <w:b/>
              </w:rPr>
              <w:t>Видове дела</w:t>
            </w:r>
          </w:p>
        </w:tc>
        <w:tc>
          <w:tcPr>
            <w:tcW w:w="3447"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sidRPr="00CC508F">
              <w:rPr>
                <w:rFonts w:ascii="Verdana" w:hAnsi="Verdana" w:cs="Tahoma"/>
                <w:b/>
              </w:rPr>
              <w:t>Разгледан</w:t>
            </w:r>
            <w:r>
              <w:rPr>
                <w:rFonts w:ascii="Verdana" w:hAnsi="Verdana" w:cs="Tahoma"/>
                <w:b/>
              </w:rPr>
              <w:t>и дела през 20</w:t>
            </w:r>
            <w:r>
              <w:rPr>
                <w:rFonts w:ascii="Verdana" w:hAnsi="Verdana" w:cs="Tahoma"/>
                <w:b/>
                <w:lang w:val="en-US"/>
              </w:rPr>
              <w:t>2</w:t>
            </w:r>
            <w:r w:rsidR="00962598">
              <w:rPr>
                <w:rFonts w:ascii="Verdana" w:hAnsi="Verdana" w:cs="Tahoma"/>
                <w:b/>
              </w:rPr>
              <w:t>3</w:t>
            </w:r>
            <w:r>
              <w:rPr>
                <w:rFonts w:ascii="Verdana" w:hAnsi="Verdana" w:cs="Tahoma"/>
                <w:b/>
              </w:rPr>
              <w:t xml:space="preserve"> </w:t>
            </w:r>
            <w:r w:rsidRPr="00CC508F">
              <w:rPr>
                <w:rFonts w:ascii="Verdana" w:hAnsi="Verdana" w:cs="Tahoma"/>
                <w:b/>
              </w:rPr>
              <w:t>г.</w:t>
            </w:r>
          </w:p>
          <w:p w:rsidR="00666A85" w:rsidRPr="00CC508F" w:rsidRDefault="00666A85" w:rsidP="00191A6F">
            <w:pPr>
              <w:jc w:val="center"/>
              <w:rPr>
                <w:rFonts w:ascii="Verdana" w:hAnsi="Verdana" w:cs="Tahoma"/>
                <w:b/>
              </w:rPr>
            </w:pPr>
            <w:r w:rsidRPr="00CC508F">
              <w:rPr>
                <w:rFonts w:ascii="Verdana" w:hAnsi="Verdana" w:cs="Tahoma"/>
                <w:b/>
              </w:rPr>
              <w:t>/бр./</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3447" w:type="dxa"/>
            <w:tcBorders>
              <w:top w:val="single" w:sz="4" w:space="0" w:color="auto"/>
              <w:bottom w:val="single" w:sz="4" w:space="0" w:color="auto"/>
            </w:tcBorders>
            <w:shd w:val="clear" w:color="auto" w:fill="F2F2F2"/>
            <w:vAlign w:val="center"/>
          </w:tcPr>
          <w:p w:rsidR="00666A85" w:rsidRPr="00962598" w:rsidRDefault="00962598" w:rsidP="00191A6F">
            <w:pPr>
              <w:jc w:val="center"/>
              <w:rPr>
                <w:rFonts w:ascii="Verdana" w:hAnsi="Verdana" w:cs="Tahoma"/>
              </w:rPr>
            </w:pPr>
            <w:r>
              <w:rPr>
                <w:rFonts w:ascii="Verdana" w:hAnsi="Verdana" w:cs="Tahoma"/>
              </w:rPr>
              <w:t>85</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3447" w:type="dxa"/>
            <w:tcBorders>
              <w:top w:val="single" w:sz="4" w:space="0" w:color="auto"/>
              <w:bottom w:val="single" w:sz="4" w:space="0" w:color="auto"/>
            </w:tcBorders>
            <w:shd w:val="clear" w:color="auto" w:fill="F2F2F2"/>
            <w:vAlign w:val="center"/>
          </w:tcPr>
          <w:p w:rsidR="00666A85" w:rsidRPr="000E322E" w:rsidRDefault="00962598" w:rsidP="000E322E">
            <w:pPr>
              <w:jc w:val="center"/>
              <w:rPr>
                <w:rFonts w:ascii="Verdana" w:hAnsi="Verdana" w:cs="Tahoma"/>
                <w:lang w:val="en-US"/>
              </w:rPr>
            </w:pPr>
            <w:r>
              <w:rPr>
                <w:rFonts w:ascii="Verdana" w:hAnsi="Verdana" w:cs="Tahoma"/>
              </w:rPr>
              <w:t>118</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3447" w:type="dxa"/>
            <w:tcBorders>
              <w:top w:val="single" w:sz="4" w:space="0" w:color="auto"/>
              <w:bottom w:val="single" w:sz="4" w:space="0" w:color="auto"/>
            </w:tcBorders>
            <w:shd w:val="clear" w:color="auto" w:fill="F2F2F2"/>
            <w:vAlign w:val="center"/>
          </w:tcPr>
          <w:p w:rsidR="00666A85" w:rsidRPr="000E322E" w:rsidRDefault="000E322E" w:rsidP="00191A6F">
            <w:pPr>
              <w:jc w:val="center"/>
              <w:rPr>
                <w:rFonts w:ascii="Verdana" w:hAnsi="Verdana" w:cs="Tahoma"/>
                <w:lang w:val="en-US"/>
              </w:rPr>
            </w:pPr>
            <w:r>
              <w:rPr>
                <w:rFonts w:ascii="Verdana" w:hAnsi="Verdana" w:cs="Tahoma"/>
                <w:lang w:val="en-US"/>
              </w:rPr>
              <w:t>0</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3447" w:type="dxa"/>
            <w:tcBorders>
              <w:top w:val="single" w:sz="4" w:space="0" w:color="auto"/>
              <w:bottom w:val="single" w:sz="4" w:space="0" w:color="auto"/>
            </w:tcBorders>
            <w:shd w:val="clear" w:color="auto" w:fill="F2F2F2"/>
            <w:vAlign w:val="center"/>
          </w:tcPr>
          <w:p w:rsidR="00666A85" w:rsidRPr="00962598" w:rsidRDefault="00962598" w:rsidP="00191A6F">
            <w:pPr>
              <w:jc w:val="center"/>
              <w:rPr>
                <w:rFonts w:ascii="Verdana" w:hAnsi="Verdana" w:cs="Tahoma"/>
              </w:rPr>
            </w:pPr>
            <w:r>
              <w:rPr>
                <w:rFonts w:ascii="Verdana" w:hAnsi="Verdana" w:cs="Tahoma"/>
              </w:rPr>
              <w:t>95</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Разпити</w:t>
            </w:r>
          </w:p>
        </w:tc>
        <w:tc>
          <w:tcPr>
            <w:tcW w:w="3447" w:type="dxa"/>
            <w:tcBorders>
              <w:top w:val="single" w:sz="4" w:space="0" w:color="auto"/>
              <w:bottom w:val="single" w:sz="4" w:space="0" w:color="auto"/>
            </w:tcBorders>
            <w:shd w:val="clear" w:color="auto" w:fill="F2F2F2"/>
            <w:vAlign w:val="center"/>
          </w:tcPr>
          <w:p w:rsidR="00666A85" w:rsidRPr="00962598" w:rsidRDefault="00962598" w:rsidP="00191A6F">
            <w:pPr>
              <w:jc w:val="center"/>
              <w:rPr>
                <w:rFonts w:ascii="Verdana" w:hAnsi="Verdana" w:cs="Tahoma"/>
              </w:rPr>
            </w:pPr>
            <w:r>
              <w:rPr>
                <w:rFonts w:ascii="Verdana" w:hAnsi="Verdana" w:cs="Tahoma"/>
              </w:rPr>
              <w:t>13</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3447" w:type="dxa"/>
            <w:tcBorders>
              <w:top w:val="single" w:sz="4" w:space="0" w:color="auto"/>
              <w:bottom w:val="single" w:sz="4" w:space="0" w:color="auto"/>
            </w:tcBorders>
            <w:shd w:val="clear" w:color="auto" w:fill="F2F2F2"/>
            <w:vAlign w:val="center"/>
          </w:tcPr>
          <w:p w:rsidR="00666A85" w:rsidRPr="000E322E" w:rsidRDefault="00962598" w:rsidP="000E322E">
            <w:pPr>
              <w:jc w:val="center"/>
              <w:rPr>
                <w:rFonts w:ascii="Verdana" w:hAnsi="Verdana" w:cs="Tahoma"/>
                <w:lang w:val="en-US"/>
              </w:rPr>
            </w:pPr>
            <w:r>
              <w:rPr>
                <w:rFonts w:ascii="Verdana" w:hAnsi="Verdana" w:cs="Tahoma"/>
              </w:rPr>
              <w:t>495</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3447" w:type="dxa"/>
            <w:tcBorders>
              <w:top w:val="single" w:sz="4" w:space="0" w:color="auto"/>
              <w:bottom w:val="single" w:sz="4" w:space="0" w:color="auto"/>
            </w:tcBorders>
            <w:shd w:val="clear" w:color="auto" w:fill="F2F2F2"/>
            <w:vAlign w:val="center"/>
          </w:tcPr>
          <w:p w:rsidR="00666A85" w:rsidRPr="000E322E" w:rsidRDefault="00962598" w:rsidP="00191A6F">
            <w:pPr>
              <w:jc w:val="center"/>
              <w:rPr>
                <w:rFonts w:ascii="Verdana" w:hAnsi="Verdana" w:cs="Tahoma"/>
                <w:lang w:val="en-US"/>
              </w:rPr>
            </w:pPr>
            <w:r>
              <w:rPr>
                <w:rFonts w:ascii="Verdana" w:hAnsi="Verdana" w:cs="Tahoma"/>
              </w:rPr>
              <w:t>53</w:t>
            </w:r>
          </w:p>
        </w:tc>
      </w:tr>
      <w:tr w:rsidR="00666A85" w:rsidRPr="00CC508F" w:rsidTr="00191A6F">
        <w:trPr>
          <w:jc w:val="center"/>
        </w:trPr>
        <w:tc>
          <w:tcPr>
            <w:tcW w:w="6048" w:type="dxa"/>
            <w:tcBorders>
              <w:top w:val="single" w:sz="4" w:space="0" w:color="auto"/>
              <w:bottom w:val="double" w:sz="4" w:space="0" w:color="auto"/>
            </w:tcBorders>
            <w:shd w:val="clear" w:color="auto" w:fill="F2F2F2"/>
          </w:tcPr>
          <w:p w:rsidR="00666A85" w:rsidRPr="00CC508F" w:rsidRDefault="00666A85" w:rsidP="00191A6F">
            <w:pPr>
              <w:jc w:val="right"/>
              <w:rPr>
                <w:rFonts w:ascii="Verdana" w:hAnsi="Verdana" w:cs="Tahoma"/>
                <w:b/>
              </w:rPr>
            </w:pPr>
            <w:r w:rsidRPr="00CC508F">
              <w:rPr>
                <w:rFonts w:ascii="Verdana" w:hAnsi="Verdana" w:cs="Tahoma"/>
                <w:b/>
              </w:rPr>
              <w:t xml:space="preserve">Общо дела </w:t>
            </w:r>
          </w:p>
        </w:tc>
        <w:tc>
          <w:tcPr>
            <w:tcW w:w="3447" w:type="dxa"/>
            <w:tcBorders>
              <w:top w:val="single" w:sz="4" w:space="0" w:color="auto"/>
              <w:bottom w:val="double" w:sz="4" w:space="0" w:color="auto"/>
            </w:tcBorders>
            <w:shd w:val="clear" w:color="auto" w:fill="F2F2F2"/>
            <w:vAlign w:val="center"/>
          </w:tcPr>
          <w:p w:rsidR="00666A85" w:rsidRPr="000E322E" w:rsidRDefault="00962598" w:rsidP="000E322E">
            <w:pPr>
              <w:jc w:val="center"/>
              <w:rPr>
                <w:rFonts w:ascii="Verdana" w:hAnsi="Verdana" w:cs="Tahoma"/>
                <w:b/>
                <w:lang w:val="en-US"/>
              </w:rPr>
            </w:pPr>
            <w:r>
              <w:rPr>
                <w:rFonts w:ascii="Verdana" w:hAnsi="Verdana" w:cs="Tahoma"/>
                <w:b/>
              </w:rPr>
              <w:t>859</w:t>
            </w:r>
          </w:p>
        </w:tc>
      </w:tr>
    </w:tbl>
    <w:p w:rsidR="00666A85" w:rsidRPr="00CC508F" w:rsidRDefault="00666A85" w:rsidP="00666A85">
      <w:pPr>
        <w:jc w:val="both"/>
        <w:rPr>
          <w:rFonts w:ascii="Verdana" w:hAnsi="Verdana" w:cs="Tahoma"/>
          <w:b/>
          <w:lang w:val="en-US"/>
        </w:rPr>
      </w:pPr>
    </w:p>
    <w:p w:rsidR="00666A85" w:rsidRDefault="00666A85" w:rsidP="00666A85">
      <w:pPr>
        <w:ind w:firstLine="709"/>
        <w:jc w:val="both"/>
        <w:rPr>
          <w:rFonts w:ascii="Verdana" w:hAnsi="Verdana" w:cs="Tahoma"/>
          <w:b/>
        </w:rPr>
      </w:pPr>
      <w:r w:rsidRPr="00CC508F">
        <w:rPr>
          <w:rFonts w:ascii="Verdana" w:hAnsi="Verdana" w:cs="Tahoma"/>
          <w:b/>
        </w:rPr>
        <w:t>1.4</w:t>
      </w:r>
      <w:r>
        <w:rPr>
          <w:rFonts w:ascii="Verdana" w:hAnsi="Verdana" w:cs="Tahoma"/>
          <w:b/>
        </w:rPr>
        <w:t>.</w:t>
      </w:r>
      <w:r w:rsidRPr="00CC508F">
        <w:rPr>
          <w:rFonts w:ascii="Verdana" w:hAnsi="Verdana" w:cs="Tahoma"/>
          <w:b/>
        </w:rPr>
        <w:t xml:space="preserve"> Свършени дела през отчетния период, от тях в срок до 3 месеца. Решени по същество и прекратени дела.</w:t>
      </w:r>
    </w:p>
    <w:p w:rsidR="00666A85" w:rsidRDefault="00666A85" w:rsidP="00666A85">
      <w:pPr>
        <w:ind w:firstLine="709"/>
        <w:jc w:val="both"/>
        <w:rPr>
          <w:rFonts w:ascii="Verdana" w:hAnsi="Verdana" w:cs="Tahoma"/>
        </w:rPr>
      </w:pPr>
    </w:p>
    <w:p w:rsidR="00666A85" w:rsidRPr="00CC508F" w:rsidRDefault="00666A85" w:rsidP="00666A85">
      <w:pPr>
        <w:ind w:firstLine="709"/>
        <w:jc w:val="both"/>
        <w:rPr>
          <w:rFonts w:ascii="Verdana" w:hAnsi="Verdana" w:cs="Tahoma"/>
        </w:rPr>
      </w:pPr>
      <w:r w:rsidRPr="00CC508F">
        <w:rPr>
          <w:rFonts w:ascii="Verdana" w:hAnsi="Verdana" w:cs="Tahoma"/>
        </w:rPr>
        <w:t>В таблица № 4 са представени свършените през отчетния период дела, разпределени по видове</w:t>
      </w:r>
      <w:r w:rsidR="00664F68">
        <w:rPr>
          <w:rFonts w:ascii="Verdana" w:hAnsi="Verdana" w:cs="Tahoma"/>
        </w:rPr>
        <w:t xml:space="preserve"> , включително и</w:t>
      </w:r>
      <w:r w:rsidRPr="00CC508F">
        <w:rPr>
          <w:rFonts w:ascii="Verdana" w:hAnsi="Verdana" w:cs="Tahoma"/>
        </w:rPr>
        <w:t xml:space="preserve"> свършените в тримесечен срок. Този срок започва да тече от момента на образуването на делото до приключването му със съд</w:t>
      </w:r>
      <w:r w:rsidR="00962598">
        <w:rPr>
          <w:rFonts w:ascii="Verdana" w:hAnsi="Verdana" w:cs="Tahoma"/>
        </w:rPr>
        <w:t xml:space="preserve">ебен акт, без </w:t>
      </w:r>
      <w:proofErr w:type="spellStart"/>
      <w:r w:rsidR="00962598">
        <w:rPr>
          <w:rFonts w:ascii="Verdana" w:hAnsi="Verdana" w:cs="Tahoma"/>
        </w:rPr>
        <w:t>първоинстанционните</w:t>
      </w:r>
      <w:proofErr w:type="spellEnd"/>
      <w:r w:rsidR="00962598">
        <w:rPr>
          <w:rFonts w:ascii="Verdana" w:hAnsi="Verdana" w:cs="Tahoma"/>
        </w:rPr>
        <w:t xml:space="preserve"> граждански и </w:t>
      </w:r>
      <w:r w:rsidR="00962598">
        <w:rPr>
          <w:rFonts w:ascii="Verdana" w:hAnsi="Verdana" w:cs="Tahoma"/>
        </w:rPr>
        <w:lastRenderedPageBreak/>
        <w:t>търговски дела, при които срокът за разглеждане тече от датата на разпореждането за насрочване до произнасяне на съдебният акт.</w:t>
      </w:r>
      <w:r w:rsidRPr="00CC508F">
        <w:rPr>
          <w:rFonts w:ascii="Verdana" w:hAnsi="Verdana" w:cs="Tahoma"/>
        </w:rPr>
        <w:t xml:space="preserve"> </w:t>
      </w:r>
    </w:p>
    <w:p w:rsidR="00666A85" w:rsidRPr="00CC508F" w:rsidRDefault="00666A85" w:rsidP="00666A85">
      <w:pPr>
        <w:ind w:firstLine="709"/>
        <w:jc w:val="both"/>
        <w:rPr>
          <w:rFonts w:ascii="Verdana" w:hAnsi="Verdana" w:cs="Tahoma"/>
        </w:rPr>
      </w:pPr>
      <w:r w:rsidRPr="00CC508F">
        <w:rPr>
          <w:rFonts w:ascii="Verdana" w:hAnsi="Verdana" w:cs="Tahoma"/>
        </w:rPr>
        <w:t>В последната графа на таблицата е отразено съотношението на свършените в тримесечен срок дела спрямо общо свършените, изразено в проценти.</w:t>
      </w:r>
    </w:p>
    <w:p w:rsidR="00666A85" w:rsidRDefault="00666A85" w:rsidP="005C209F">
      <w:pPr>
        <w:ind w:right="141"/>
        <w:rPr>
          <w:rFonts w:ascii="Verdana" w:hAnsi="Verdana" w:cs="Tahoma"/>
        </w:rPr>
      </w:pPr>
    </w:p>
    <w:p w:rsidR="00666A85" w:rsidRPr="00CC508F" w:rsidRDefault="00666A85" w:rsidP="00666A85">
      <w:pPr>
        <w:ind w:right="141"/>
        <w:jc w:val="right"/>
        <w:rPr>
          <w:rFonts w:ascii="Verdana" w:hAnsi="Verdana" w:cs="Tahoma"/>
        </w:rPr>
      </w:pPr>
      <w:r w:rsidRPr="00CC508F">
        <w:rPr>
          <w:rFonts w:ascii="Verdana" w:hAnsi="Verdana" w:cs="Tahoma"/>
        </w:rPr>
        <w:t>Таблица № 4</w:t>
      </w:r>
    </w:p>
    <w:tbl>
      <w:tblPr>
        <w:tblW w:w="957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432"/>
        <w:gridCol w:w="1560"/>
        <w:gridCol w:w="1559"/>
        <w:gridCol w:w="2020"/>
      </w:tblGrid>
      <w:tr w:rsidR="00666A85" w:rsidRPr="00CC508F" w:rsidTr="00191A6F">
        <w:trPr>
          <w:jc w:val="center"/>
        </w:trPr>
        <w:tc>
          <w:tcPr>
            <w:tcW w:w="4432" w:type="dxa"/>
            <w:tcBorders>
              <w:top w:val="double" w:sz="4" w:space="0" w:color="auto"/>
              <w:bottom w:val="single" w:sz="4" w:space="0" w:color="auto"/>
            </w:tcBorders>
            <w:shd w:val="clear" w:color="auto" w:fill="D9D9D9"/>
            <w:vAlign w:val="center"/>
          </w:tcPr>
          <w:p w:rsidR="00666A85" w:rsidRPr="00932F71" w:rsidRDefault="00666A85" w:rsidP="00191A6F">
            <w:pPr>
              <w:jc w:val="center"/>
              <w:rPr>
                <w:rFonts w:ascii="Verdana" w:hAnsi="Verdana" w:cs="Tahoma"/>
                <w:b/>
              </w:rPr>
            </w:pPr>
            <w:r w:rsidRPr="00932F71">
              <w:rPr>
                <w:rFonts w:ascii="Verdana" w:hAnsi="Verdana" w:cs="Tahoma"/>
                <w:b/>
                <w:sz w:val="22"/>
                <w:szCs w:val="22"/>
              </w:rPr>
              <w:t>Видове дела</w:t>
            </w:r>
          </w:p>
        </w:tc>
        <w:tc>
          <w:tcPr>
            <w:tcW w:w="1560" w:type="dxa"/>
            <w:tcBorders>
              <w:top w:val="double" w:sz="4" w:space="0" w:color="auto"/>
              <w:bottom w:val="single" w:sz="4" w:space="0" w:color="auto"/>
            </w:tcBorders>
            <w:shd w:val="clear" w:color="auto" w:fill="D9D9D9"/>
            <w:vAlign w:val="center"/>
          </w:tcPr>
          <w:p w:rsidR="00666A85" w:rsidRPr="00932F71" w:rsidRDefault="00666A85" w:rsidP="00191A6F">
            <w:pPr>
              <w:jc w:val="center"/>
              <w:rPr>
                <w:rFonts w:ascii="Verdana" w:hAnsi="Verdana" w:cs="Tahoma"/>
                <w:b/>
              </w:rPr>
            </w:pPr>
            <w:r>
              <w:rPr>
                <w:rFonts w:ascii="Verdana" w:hAnsi="Verdana" w:cs="Tahoma"/>
                <w:b/>
                <w:sz w:val="22"/>
                <w:szCs w:val="22"/>
              </w:rPr>
              <w:t>Свършени дела през 20</w:t>
            </w:r>
            <w:r>
              <w:rPr>
                <w:rFonts w:ascii="Verdana" w:hAnsi="Verdana" w:cs="Tahoma"/>
                <w:b/>
                <w:sz w:val="22"/>
                <w:szCs w:val="22"/>
                <w:lang w:val="en-US"/>
              </w:rPr>
              <w:t>2</w:t>
            </w:r>
            <w:r w:rsidR="00962598">
              <w:rPr>
                <w:rFonts w:ascii="Verdana" w:hAnsi="Verdana" w:cs="Tahoma"/>
                <w:b/>
                <w:sz w:val="22"/>
                <w:szCs w:val="22"/>
              </w:rPr>
              <w:t>3</w:t>
            </w:r>
            <w:r w:rsidRPr="00932F71">
              <w:rPr>
                <w:rFonts w:ascii="Verdana" w:hAnsi="Verdana" w:cs="Tahoma"/>
                <w:b/>
                <w:sz w:val="22"/>
                <w:szCs w:val="22"/>
              </w:rPr>
              <w:t xml:space="preserve"> г.</w:t>
            </w:r>
          </w:p>
          <w:p w:rsidR="00666A85" w:rsidRPr="00932F71" w:rsidRDefault="00666A85" w:rsidP="00191A6F">
            <w:pPr>
              <w:jc w:val="center"/>
              <w:rPr>
                <w:rFonts w:ascii="Verdana" w:hAnsi="Verdana" w:cs="Tahoma"/>
                <w:b/>
              </w:rPr>
            </w:pPr>
            <w:r w:rsidRPr="00932F71">
              <w:rPr>
                <w:rFonts w:ascii="Verdana" w:hAnsi="Verdana" w:cs="Tahoma"/>
                <w:b/>
                <w:sz w:val="22"/>
                <w:szCs w:val="22"/>
              </w:rPr>
              <w:t>/бр./</w:t>
            </w:r>
          </w:p>
        </w:tc>
        <w:tc>
          <w:tcPr>
            <w:tcW w:w="1559" w:type="dxa"/>
            <w:tcBorders>
              <w:top w:val="double" w:sz="4" w:space="0" w:color="auto"/>
              <w:bottom w:val="single" w:sz="4" w:space="0" w:color="auto"/>
            </w:tcBorders>
            <w:shd w:val="clear" w:color="auto" w:fill="D9D9D9"/>
            <w:vAlign w:val="center"/>
          </w:tcPr>
          <w:p w:rsidR="00666A85" w:rsidRPr="00932F71" w:rsidRDefault="00666A85" w:rsidP="00191A6F">
            <w:pPr>
              <w:jc w:val="center"/>
              <w:rPr>
                <w:rFonts w:ascii="Verdana" w:hAnsi="Verdana" w:cs="Tahoma"/>
                <w:b/>
              </w:rPr>
            </w:pPr>
            <w:r w:rsidRPr="00932F71">
              <w:rPr>
                <w:rFonts w:ascii="Verdana" w:hAnsi="Verdana" w:cs="Tahoma"/>
                <w:b/>
                <w:sz w:val="22"/>
                <w:szCs w:val="22"/>
              </w:rPr>
              <w:t>Свършени дела в 3 месечен срок</w:t>
            </w:r>
          </w:p>
          <w:p w:rsidR="00666A85" w:rsidRPr="00932F71" w:rsidRDefault="00666A85" w:rsidP="00191A6F">
            <w:pPr>
              <w:jc w:val="center"/>
              <w:rPr>
                <w:rFonts w:ascii="Verdana" w:hAnsi="Verdana" w:cs="Tahoma"/>
                <w:b/>
              </w:rPr>
            </w:pPr>
            <w:r w:rsidRPr="00932F71">
              <w:rPr>
                <w:rFonts w:ascii="Verdana" w:hAnsi="Verdana" w:cs="Tahoma"/>
                <w:b/>
                <w:sz w:val="22"/>
                <w:szCs w:val="22"/>
              </w:rPr>
              <w:t>/бр./</w:t>
            </w:r>
          </w:p>
        </w:tc>
        <w:tc>
          <w:tcPr>
            <w:tcW w:w="2020" w:type="dxa"/>
            <w:tcBorders>
              <w:top w:val="double" w:sz="4" w:space="0" w:color="auto"/>
              <w:bottom w:val="single" w:sz="4" w:space="0" w:color="auto"/>
            </w:tcBorders>
            <w:shd w:val="clear" w:color="auto" w:fill="D9D9D9"/>
            <w:vAlign w:val="center"/>
          </w:tcPr>
          <w:p w:rsidR="00666A85" w:rsidRPr="00932F71" w:rsidRDefault="00666A85" w:rsidP="00191A6F">
            <w:pPr>
              <w:jc w:val="center"/>
              <w:rPr>
                <w:rFonts w:ascii="Verdana" w:hAnsi="Verdana" w:cs="Tahoma"/>
                <w:b/>
              </w:rPr>
            </w:pPr>
            <w:r w:rsidRPr="00932F71">
              <w:rPr>
                <w:rFonts w:ascii="Verdana" w:hAnsi="Verdana" w:cs="Tahoma"/>
                <w:b/>
                <w:sz w:val="22"/>
                <w:szCs w:val="22"/>
              </w:rPr>
              <w:t>Съотношение на свършени в 3м.срок дела спрямо общо свършени в проценти</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1560" w:type="dxa"/>
            <w:tcBorders>
              <w:top w:val="single" w:sz="4" w:space="0" w:color="auto"/>
              <w:bottom w:val="single" w:sz="4" w:space="0" w:color="auto"/>
            </w:tcBorders>
            <w:shd w:val="clear" w:color="auto" w:fill="F2F2F2"/>
            <w:vAlign w:val="center"/>
          </w:tcPr>
          <w:p w:rsidR="00666A85" w:rsidRPr="00962598" w:rsidRDefault="00962598" w:rsidP="00191A6F">
            <w:pPr>
              <w:jc w:val="center"/>
              <w:rPr>
                <w:rFonts w:ascii="Verdana" w:hAnsi="Verdana" w:cs="Tahoma"/>
              </w:rPr>
            </w:pPr>
            <w:r>
              <w:rPr>
                <w:rFonts w:ascii="Verdana" w:hAnsi="Verdana" w:cs="Tahoma"/>
              </w:rPr>
              <w:t>70</w:t>
            </w:r>
          </w:p>
        </w:tc>
        <w:tc>
          <w:tcPr>
            <w:tcW w:w="1559" w:type="dxa"/>
            <w:tcBorders>
              <w:top w:val="single" w:sz="4" w:space="0" w:color="auto"/>
              <w:bottom w:val="single" w:sz="4" w:space="0" w:color="auto"/>
            </w:tcBorders>
            <w:shd w:val="clear" w:color="auto" w:fill="F2F2F2"/>
            <w:vAlign w:val="center"/>
          </w:tcPr>
          <w:p w:rsidR="00666A85" w:rsidRPr="00962598" w:rsidRDefault="00962598" w:rsidP="00191A6F">
            <w:pPr>
              <w:jc w:val="center"/>
              <w:rPr>
                <w:rFonts w:ascii="Verdana" w:hAnsi="Verdana" w:cs="Tahoma"/>
              </w:rPr>
            </w:pPr>
            <w:r>
              <w:rPr>
                <w:rFonts w:ascii="Verdana" w:hAnsi="Verdana" w:cs="Tahoma"/>
              </w:rPr>
              <w:t>62</w:t>
            </w:r>
          </w:p>
        </w:tc>
        <w:tc>
          <w:tcPr>
            <w:tcW w:w="2020" w:type="dxa"/>
            <w:tcBorders>
              <w:top w:val="single" w:sz="4" w:space="0" w:color="auto"/>
              <w:bottom w:val="single" w:sz="4" w:space="0" w:color="auto"/>
            </w:tcBorders>
            <w:shd w:val="clear" w:color="auto" w:fill="F2F2F2"/>
            <w:vAlign w:val="center"/>
          </w:tcPr>
          <w:p w:rsidR="00666A85" w:rsidRPr="00CC508F" w:rsidRDefault="00962598" w:rsidP="00191A6F">
            <w:pPr>
              <w:jc w:val="center"/>
              <w:rPr>
                <w:rFonts w:ascii="Verdana" w:hAnsi="Verdana" w:cs="Tahoma"/>
              </w:rPr>
            </w:pPr>
            <w:r>
              <w:rPr>
                <w:rFonts w:ascii="Verdana" w:hAnsi="Verdana" w:cs="Tahoma"/>
              </w:rPr>
              <w:t>89</w:t>
            </w:r>
            <w:r w:rsidR="00666A85"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1560" w:type="dxa"/>
            <w:tcBorders>
              <w:top w:val="single" w:sz="4" w:space="0" w:color="auto"/>
              <w:bottom w:val="single" w:sz="4" w:space="0" w:color="auto"/>
            </w:tcBorders>
            <w:shd w:val="clear" w:color="auto" w:fill="F2F2F2"/>
            <w:vAlign w:val="center"/>
          </w:tcPr>
          <w:p w:rsidR="00666A85" w:rsidRPr="00314EE6" w:rsidRDefault="00D10E31" w:rsidP="000E322E">
            <w:pPr>
              <w:jc w:val="center"/>
              <w:rPr>
                <w:rFonts w:ascii="Verdana" w:hAnsi="Verdana" w:cs="Tahoma"/>
              </w:rPr>
            </w:pPr>
            <w:r>
              <w:rPr>
                <w:rFonts w:ascii="Verdana" w:hAnsi="Verdana" w:cs="Tahoma"/>
              </w:rPr>
              <w:t>59</w:t>
            </w:r>
          </w:p>
        </w:tc>
        <w:tc>
          <w:tcPr>
            <w:tcW w:w="1559" w:type="dxa"/>
            <w:tcBorders>
              <w:top w:val="single" w:sz="4" w:space="0" w:color="auto"/>
              <w:bottom w:val="single" w:sz="4" w:space="0" w:color="auto"/>
            </w:tcBorders>
            <w:shd w:val="clear" w:color="auto" w:fill="F2F2F2"/>
            <w:vAlign w:val="center"/>
          </w:tcPr>
          <w:p w:rsidR="00666A85" w:rsidRPr="00314EE6" w:rsidRDefault="00D10E31" w:rsidP="000E322E">
            <w:pPr>
              <w:jc w:val="center"/>
              <w:rPr>
                <w:rFonts w:ascii="Verdana" w:hAnsi="Verdana" w:cs="Tahoma"/>
              </w:rPr>
            </w:pPr>
            <w:r>
              <w:rPr>
                <w:rFonts w:ascii="Verdana" w:hAnsi="Verdana" w:cs="Tahoma"/>
              </w:rPr>
              <w:t>22</w:t>
            </w:r>
          </w:p>
        </w:tc>
        <w:tc>
          <w:tcPr>
            <w:tcW w:w="2020" w:type="dxa"/>
            <w:tcBorders>
              <w:top w:val="single" w:sz="4" w:space="0" w:color="auto"/>
              <w:bottom w:val="single" w:sz="4" w:space="0" w:color="auto"/>
            </w:tcBorders>
            <w:shd w:val="clear" w:color="auto" w:fill="F2F2F2"/>
            <w:vAlign w:val="center"/>
          </w:tcPr>
          <w:p w:rsidR="00666A85" w:rsidRPr="00CC508F" w:rsidRDefault="00D10E31" w:rsidP="00191A6F">
            <w:pPr>
              <w:jc w:val="center"/>
              <w:rPr>
                <w:rFonts w:ascii="Verdana" w:hAnsi="Verdana" w:cs="Tahoma"/>
              </w:rPr>
            </w:pPr>
            <w:r>
              <w:rPr>
                <w:rFonts w:ascii="Verdana" w:hAnsi="Verdana" w:cs="Tahoma"/>
              </w:rPr>
              <w:t>37</w:t>
            </w:r>
            <w:r w:rsidR="00666A85"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1560" w:type="dxa"/>
            <w:tcBorders>
              <w:top w:val="single" w:sz="4" w:space="0" w:color="auto"/>
              <w:bottom w:val="single" w:sz="4" w:space="0" w:color="auto"/>
            </w:tcBorders>
            <w:shd w:val="clear" w:color="auto" w:fill="F2F2F2"/>
            <w:vAlign w:val="center"/>
          </w:tcPr>
          <w:p w:rsidR="00666A85" w:rsidRPr="007B1440" w:rsidRDefault="007B1440" w:rsidP="00191A6F">
            <w:pPr>
              <w:jc w:val="center"/>
              <w:rPr>
                <w:rFonts w:ascii="Verdana" w:hAnsi="Verdana" w:cs="Tahoma"/>
              </w:rPr>
            </w:pPr>
            <w:r>
              <w:rPr>
                <w:rFonts w:ascii="Verdana" w:hAnsi="Verdana" w:cs="Tahoma"/>
              </w:rPr>
              <w:t>-</w:t>
            </w:r>
          </w:p>
        </w:tc>
        <w:tc>
          <w:tcPr>
            <w:tcW w:w="1559" w:type="dxa"/>
            <w:tcBorders>
              <w:top w:val="single" w:sz="4" w:space="0" w:color="auto"/>
              <w:bottom w:val="single" w:sz="4" w:space="0" w:color="auto"/>
            </w:tcBorders>
            <w:shd w:val="clear" w:color="auto" w:fill="F2F2F2"/>
            <w:vAlign w:val="center"/>
          </w:tcPr>
          <w:p w:rsidR="00666A85" w:rsidRPr="007B1440" w:rsidRDefault="007B1440" w:rsidP="00191A6F">
            <w:pPr>
              <w:jc w:val="center"/>
              <w:rPr>
                <w:rFonts w:ascii="Verdana" w:hAnsi="Verdana" w:cs="Tahoma"/>
              </w:rPr>
            </w:pPr>
            <w:r>
              <w:rPr>
                <w:rFonts w:ascii="Verdana" w:hAnsi="Verdana" w:cs="Tahoma"/>
              </w:rPr>
              <w:t>-</w:t>
            </w:r>
          </w:p>
        </w:tc>
        <w:tc>
          <w:tcPr>
            <w:tcW w:w="2020" w:type="dxa"/>
            <w:tcBorders>
              <w:top w:val="single" w:sz="4" w:space="0" w:color="auto"/>
              <w:bottom w:val="single" w:sz="4" w:space="0" w:color="auto"/>
            </w:tcBorders>
            <w:shd w:val="clear" w:color="auto" w:fill="F2F2F2"/>
            <w:vAlign w:val="center"/>
          </w:tcPr>
          <w:p w:rsidR="00666A85" w:rsidRPr="000E322E" w:rsidRDefault="000E322E" w:rsidP="00191A6F">
            <w:pPr>
              <w:spacing w:line="360" w:lineRule="auto"/>
              <w:jc w:val="center"/>
              <w:rPr>
                <w:rFonts w:ascii="Verdana" w:hAnsi="Verdana" w:cs="Tahoma"/>
                <w:lang w:val="en-US"/>
              </w:rPr>
            </w:pPr>
            <w:r>
              <w:rPr>
                <w:rFonts w:ascii="Verdana" w:hAnsi="Verdana" w:cs="Tahoma"/>
                <w:lang w:val="en-US"/>
              </w:rPr>
              <w:t>-</w:t>
            </w:r>
          </w:p>
        </w:tc>
      </w:tr>
      <w:tr w:rsidR="00666A85" w:rsidRPr="00CC508F" w:rsidTr="00191A6F">
        <w:trPr>
          <w:trHeight w:val="690"/>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1560" w:type="dxa"/>
            <w:tcBorders>
              <w:top w:val="single" w:sz="4" w:space="0" w:color="auto"/>
              <w:bottom w:val="single" w:sz="4" w:space="0" w:color="auto"/>
            </w:tcBorders>
            <w:shd w:val="clear" w:color="auto" w:fill="F2F2F2"/>
            <w:vAlign w:val="center"/>
          </w:tcPr>
          <w:p w:rsidR="00666A85" w:rsidRPr="00D10E31" w:rsidRDefault="00D10E31" w:rsidP="00191A6F">
            <w:pPr>
              <w:jc w:val="center"/>
              <w:rPr>
                <w:rFonts w:ascii="Verdana" w:hAnsi="Verdana" w:cs="Tahoma"/>
              </w:rPr>
            </w:pPr>
            <w:r>
              <w:rPr>
                <w:rFonts w:ascii="Verdana" w:hAnsi="Verdana" w:cs="Tahoma"/>
              </w:rPr>
              <w:t>82</w:t>
            </w:r>
          </w:p>
        </w:tc>
        <w:tc>
          <w:tcPr>
            <w:tcW w:w="1559" w:type="dxa"/>
            <w:tcBorders>
              <w:top w:val="single" w:sz="4" w:space="0" w:color="auto"/>
              <w:bottom w:val="single" w:sz="4" w:space="0" w:color="auto"/>
            </w:tcBorders>
            <w:shd w:val="clear" w:color="auto" w:fill="F2F2F2"/>
            <w:vAlign w:val="center"/>
          </w:tcPr>
          <w:p w:rsidR="00666A85" w:rsidRPr="00D10E31" w:rsidRDefault="00D10E31" w:rsidP="00191A6F">
            <w:pPr>
              <w:jc w:val="center"/>
              <w:rPr>
                <w:rFonts w:ascii="Verdana" w:hAnsi="Verdana" w:cs="Tahoma"/>
              </w:rPr>
            </w:pPr>
            <w:r>
              <w:rPr>
                <w:rFonts w:ascii="Verdana" w:hAnsi="Verdana" w:cs="Tahoma"/>
              </w:rPr>
              <w:t>79</w:t>
            </w:r>
          </w:p>
        </w:tc>
        <w:tc>
          <w:tcPr>
            <w:tcW w:w="2020" w:type="dxa"/>
            <w:tcBorders>
              <w:top w:val="single" w:sz="4" w:space="0" w:color="auto"/>
              <w:bottom w:val="single" w:sz="4" w:space="0" w:color="auto"/>
            </w:tcBorders>
            <w:shd w:val="clear" w:color="auto" w:fill="F2F2F2"/>
            <w:vAlign w:val="center"/>
          </w:tcPr>
          <w:p w:rsidR="00666A85" w:rsidRPr="00CC508F" w:rsidRDefault="00666A85" w:rsidP="00D10E31">
            <w:pPr>
              <w:jc w:val="center"/>
              <w:rPr>
                <w:rFonts w:ascii="Verdana" w:hAnsi="Verdana" w:cs="Tahoma"/>
              </w:rPr>
            </w:pPr>
            <w:r>
              <w:rPr>
                <w:rFonts w:ascii="Verdana" w:hAnsi="Verdana" w:cs="Tahoma"/>
                <w:lang w:val="en-US"/>
              </w:rPr>
              <w:t>9</w:t>
            </w:r>
            <w:r w:rsidR="00D10E31">
              <w:rPr>
                <w:rFonts w:ascii="Verdana" w:hAnsi="Verdana" w:cs="Tahoma"/>
              </w:rPr>
              <w:t>6</w:t>
            </w:r>
            <w:r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Разпити</w:t>
            </w:r>
          </w:p>
        </w:tc>
        <w:tc>
          <w:tcPr>
            <w:tcW w:w="1560" w:type="dxa"/>
            <w:tcBorders>
              <w:top w:val="single" w:sz="4" w:space="0" w:color="auto"/>
              <w:bottom w:val="single" w:sz="4" w:space="0" w:color="auto"/>
            </w:tcBorders>
            <w:shd w:val="clear" w:color="auto" w:fill="F2F2F2"/>
            <w:vAlign w:val="center"/>
          </w:tcPr>
          <w:p w:rsidR="00666A85" w:rsidRPr="00314EE6" w:rsidRDefault="00D10E31" w:rsidP="00191A6F">
            <w:pPr>
              <w:jc w:val="center"/>
              <w:rPr>
                <w:rFonts w:ascii="Verdana" w:hAnsi="Verdana" w:cs="Tahoma"/>
              </w:rPr>
            </w:pPr>
            <w:r>
              <w:rPr>
                <w:rFonts w:ascii="Verdana" w:hAnsi="Verdana" w:cs="Tahoma"/>
              </w:rPr>
              <w:t>13</w:t>
            </w:r>
          </w:p>
        </w:tc>
        <w:tc>
          <w:tcPr>
            <w:tcW w:w="1559" w:type="dxa"/>
            <w:tcBorders>
              <w:top w:val="single" w:sz="4" w:space="0" w:color="auto"/>
              <w:bottom w:val="single" w:sz="4" w:space="0" w:color="auto"/>
            </w:tcBorders>
            <w:shd w:val="clear" w:color="auto" w:fill="F2F2F2"/>
            <w:vAlign w:val="center"/>
          </w:tcPr>
          <w:p w:rsidR="00666A85" w:rsidRPr="00D10E31" w:rsidRDefault="00D10E31" w:rsidP="00191A6F">
            <w:pPr>
              <w:jc w:val="center"/>
              <w:rPr>
                <w:rFonts w:ascii="Verdana" w:hAnsi="Verdana" w:cs="Tahoma"/>
              </w:rPr>
            </w:pPr>
            <w:r>
              <w:rPr>
                <w:rFonts w:ascii="Verdana" w:hAnsi="Verdana" w:cs="Tahoma"/>
              </w:rPr>
              <w:t>13</w:t>
            </w:r>
          </w:p>
        </w:tc>
        <w:tc>
          <w:tcPr>
            <w:tcW w:w="2020" w:type="dxa"/>
            <w:tcBorders>
              <w:top w:val="single" w:sz="4" w:space="0" w:color="auto"/>
              <w:bottom w:val="single" w:sz="4" w:space="0" w:color="auto"/>
            </w:tcBorders>
            <w:shd w:val="clear" w:color="auto" w:fill="F2F2F2"/>
            <w:vAlign w:val="center"/>
          </w:tcPr>
          <w:p w:rsidR="00666A85" w:rsidRPr="00CC508F" w:rsidRDefault="00666A85" w:rsidP="00191A6F">
            <w:pPr>
              <w:jc w:val="center"/>
              <w:rPr>
                <w:rFonts w:ascii="Verdana" w:hAnsi="Verdana" w:cs="Tahoma"/>
              </w:rPr>
            </w:pPr>
            <w:r w:rsidRPr="00CC508F">
              <w:rPr>
                <w:rFonts w:ascii="Verdana" w:hAnsi="Verdana" w:cs="Tahoma"/>
              </w:rPr>
              <w:t>100%</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1560" w:type="dxa"/>
            <w:tcBorders>
              <w:top w:val="single" w:sz="4" w:space="0" w:color="auto"/>
              <w:bottom w:val="single" w:sz="4" w:space="0" w:color="auto"/>
            </w:tcBorders>
            <w:shd w:val="clear" w:color="auto" w:fill="F2F2F2"/>
            <w:vAlign w:val="center"/>
          </w:tcPr>
          <w:p w:rsidR="00666A85" w:rsidRPr="00D10E31" w:rsidRDefault="00D10E31" w:rsidP="00191A6F">
            <w:pPr>
              <w:jc w:val="center"/>
              <w:rPr>
                <w:rFonts w:ascii="Verdana" w:hAnsi="Verdana" w:cs="Tahoma"/>
              </w:rPr>
            </w:pPr>
            <w:r>
              <w:rPr>
                <w:rFonts w:ascii="Verdana" w:hAnsi="Verdana" w:cs="Tahoma"/>
              </w:rPr>
              <w:t>371</w:t>
            </w:r>
          </w:p>
        </w:tc>
        <w:tc>
          <w:tcPr>
            <w:tcW w:w="1559" w:type="dxa"/>
            <w:tcBorders>
              <w:top w:val="single" w:sz="4" w:space="0" w:color="auto"/>
              <w:bottom w:val="single" w:sz="4" w:space="0" w:color="auto"/>
            </w:tcBorders>
            <w:shd w:val="clear" w:color="auto" w:fill="F2F2F2"/>
            <w:vAlign w:val="center"/>
          </w:tcPr>
          <w:p w:rsidR="00666A85" w:rsidRPr="000E322E" w:rsidRDefault="00D10E31" w:rsidP="000E322E">
            <w:pPr>
              <w:jc w:val="center"/>
              <w:rPr>
                <w:rFonts w:ascii="Verdana" w:hAnsi="Verdana" w:cs="Tahoma"/>
                <w:lang w:val="en-US"/>
              </w:rPr>
            </w:pPr>
            <w:r>
              <w:rPr>
                <w:rFonts w:ascii="Verdana" w:hAnsi="Verdana" w:cs="Tahoma"/>
              </w:rPr>
              <w:t>336</w:t>
            </w:r>
          </w:p>
        </w:tc>
        <w:tc>
          <w:tcPr>
            <w:tcW w:w="2020" w:type="dxa"/>
            <w:tcBorders>
              <w:top w:val="single" w:sz="4" w:space="0" w:color="auto"/>
              <w:bottom w:val="single" w:sz="4" w:space="0" w:color="auto"/>
            </w:tcBorders>
            <w:shd w:val="clear" w:color="auto" w:fill="F2F2F2"/>
            <w:vAlign w:val="center"/>
          </w:tcPr>
          <w:p w:rsidR="00666A85" w:rsidRPr="00CC508F" w:rsidRDefault="00666A85" w:rsidP="00D10E31">
            <w:pPr>
              <w:jc w:val="center"/>
              <w:rPr>
                <w:rFonts w:ascii="Verdana" w:hAnsi="Verdana" w:cs="Tahoma"/>
              </w:rPr>
            </w:pPr>
            <w:r>
              <w:rPr>
                <w:rFonts w:ascii="Verdana" w:hAnsi="Verdana" w:cs="Tahoma"/>
              </w:rPr>
              <w:t>9</w:t>
            </w:r>
            <w:r w:rsidR="00D10E31">
              <w:rPr>
                <w:rFonts w:ascii="Verdana" w:hAnsi="Verdana" w:cs="Tahoma"/>
              </w:rPr>
              <w:t>1</w:t>
            </w:r>
            <w:r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1560" w:type="dxa"/>
            <w:tcBorders>
              <w:top w:val="single" w:sz="4" w:space="0" w:color="auto"/>
              <w:bottom w:val="single" w:sz="4" w:space="0" w:color="auto"/>
            </w:tcBorders>
            <w:shd w:val="clear" w:color="auto" w:fill="F2F2F2"/>
            <w:vAlign w:val="center"/>
          </w:tcPr>
          <w:p w:rsidR="00666A85" w:rsidRPr="001748B7" w:rsidRDefault="00D10E31" w:rsidP="00191A6F">
            <w:pPr>
              <w:jc w:val="center"/>
              <w:rPr>
                <w:rFonts w:ascii="Verdana" w:hAnsi="Verdana" w:cs="Tahoma"/>
                <w:lang w:val="en-US"/>
              </w:rPr>
            </w:pPr>
            <w:r>
              <w:rPr>
                <w:rFonts w:ascii="Verdana" w:hAnsi="Verdana" w:cs="Tahoma"/>
              </w:rPr>
              <w:t>48</w:t>
            </w:r>
          </w:p>
        </w:tc>
        <w:tc>
          <w:tcPr>
            <w:tcW w:w="1559" w:type="dxa"/>
            <w:tcBorders>
              <w:top w:val="single" w:sz="4" w:space="0" w:color="auto"/>
              <w:bottom w:val="single" w:sz="4" w:space="0" w:color="auto"/>
            </w:tcBorders>
            <w:shd w:val="clear" w:color="auto" w:fill="F2F2F2"/>
            <w:vAlign w:val="center"/>
          </w:tcPr>
          <w:p w:rsidR="00666A85" w:rsidRPr="00D10E31" w:rsidRDefault="00D10E31" w:rsidP="001748B7">
            <w:pPr>
              <w:jc w:val="center"/>
              <w:rPr>
                <w:rFonts w:ascii="Verdana" w:hAnsi="Verdana" w:cs="Tahoma"/>
              </w:rPr>
            </w:pPr>
            <w:r>
              <w:rPr>
                <w:rFonts w:ascii="Verdana" w:hAnsi="Verdana" w:cs="Tahoma"/>
              </w:rPr>
              <w:t>48</w:t>
            </w:r>
          </w:p>
        </w:tc>
        <w:tc>
          <w:tcPr>
            <w:tcW w:w="2020" w:type="dxa"/>
            <w:tcBorders>
              <w:top w:val="single" w:sz="4" w:space="0" w:color="auto"/>
              <w:bottom w:val="single" w:sz="4" w:space="0" w:color="auto"/>
            </w:tcBorders>
            <w:shd w:val="clear" w:color="auto" w:fill="F2F2F2"/>
            <w:vAlign w:val="center"/>
          </w:tcPr>
          <w:p w:rsidR="00666A85" w:rsidRPr="00CC508F" w:rsidRDefault="001748B7" w:rsidP="00191A6F">
            <w:pPr>
              <w:jc w:val="center"/>
              <w:rPr>
                <w:rFonts w:ascii="Verdana" w:hAnsi="Verdana" w:cs="Tahoma"/>
              </w:rPr>
            </w:pPr>
            <w:r>
              <w:rPr>
                <w:rFonts w:ascii="Verdana" w:hAnsi="Verdana" w:cs="Tahoma"/>
                <w:lang w:val="en-US"/>
              </w:rPr>
              <w:t>100</w:t>
            </w:r>
            <w:r w:rsidR="00666A85"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double" w:sz="4" w:space="0" w:color="auto"/>
            </w:tcBorders>
            <w:shd w:val="clear" w:color="auto" w:fill="F2F2F2"/>
          </w:tcPr>
          <w:p w:rsidR="00666A85" w:rsidRPr="00CC508F" w:rsidRDefault="00666A85" w:rsidP="00191A6F">
            <w:pPr>
              <w:jc w:val="right"/>
              <w:rPr>
                <w:rFonts w:ascii="Verdana" w:hAnsi="Verdana" w:cs="Tahoma"/>
                <w:b/>
              </w:rPr>
            </w:pPr>
            <w:r w:rsidRPr="00CC508F">
              <w:rPr>
                <w:rFonts w:ascii="Verdana" w:hAnsi="Verdana" w:cs="Tahoma"/>
                <w:b/>
              </w:rPr>
              <w:t xml:space="preserve">Общо дела </w:t>
            </w:r>
          </w:p>
        </w:tc>
        <w:tc>
          <w:tcPr>
            <w:tcW w:w="1560" w:type="dxa"/>
            <w:tcBorders>
              <w:top w:val="single" w:sz="4" w:space="0" w:color="auto"/>
              <w:bottom w:val="double" w:sz="4" w:space="0" w:color="auto"/>
            </w:tcBorders>
            <w:shd w:val="clear" w:color="auto" w:fill="F2F2F2"/>
            <w:vAlign w:val="center"/>
          </w:tcPr>
          <w:p w:rsidR="00666A85" w:rsidRPr="00D10E31" w:rsidRDefault="00D10E31" w:rsidP="001748B7">
            <w:pPr>
              <w:jc w:val="center"/>
              <w:rPr>
                <w:rFonts w:ascii="Verdana" w:hAnsi="Verdana" w:cs="Tahoma"/>
                <w:b/>
              </w:rPr>
            </w:pPr>
            <w:r>
              <w:rPr>
                <w:rFonts w:ascii="Verdana" w:hAnsi="Verdana" w:cs="Tahoma"/>
                <w:b/>
              </w:rPr>
              <w:t>643</w:t>
            </w:r>
          </w:p>
        </w:tc>
        <w:tc>
          <w:tcPr>
            <w:tcW w:w="1559" w:type="dxa"/>
            <w:tcBorders>
              <w:top w:val="single" w:sz="4" w:space="0" w:color="auto"/>
              <w:bottom w:val="double" w:sz="4" w:space="0" w:color="auto"/>
            </w:tcBorders>
            <w:shd w:val="clear" w:color="auto" w:fill="F2F2F2"/>
            <w:vAlign w:val="center"/>
          </w:tcPr>
          <w:p w:rsidR="00666A85" w:rsidRPr="00D10E31" w:rsidRDefault="00D10E31" w:rsidP="00191A6F">
            <w:pPr>
              <w:jc w:val="center"/>
              <w:rPr>
                <w:rFonts w:ascii="Verdana" w:hAnsi="Verdana" w:cs="Tahoma"/>
                <w:b/>
              </w:rPr>
            </w:pPr>
            <w:r>
              <w:rPr>
                <w:rFonts w:ascii="Verdana" w:hAnsi="Verdana" w:cs="Tahoma"/>
                <w:b/>
              </w:rPr>
              <w:t>560</w:t>
            </w:r>
          </w:p>
        </w:tc>
        <w:tc>
          <w:tcPr>
            <w:tcW w:w="2020" w:type="dxa"/>
            <w:tcBorders>
              <w:top w:val="single" w:sz="4" w:space="0" w:color="auto"/>
              <w:bottom w:val="double" w:sz="4" w:space="0" w:color="auto"/>
            </w:tcBorders>
            <w:shd w:val="clear" w:color="auto" w:fill="F2F2F2"/>
            <w:vAlign w:val="center"/>
          </w:tcPr>
          <w:p w:rsidR="00666A85" w:rsidRPr="00CC508F" w:rsidRDefault="00666A85" w:rsidP="001748B7">
            <w:pPr>
              <w:jc w:val="center"/>
              <w:rPr>
                <w:rFonts w:ascii="Verdana" w:hAnsi="Verdana" w:cs="Tahoma"/>
                <w:b/>
              </w:rPr>
            </w:pPr>
            <w:r>
              <w:rPr>
                <w:rFonts w:ascii="Verdana" w:hAnsi="Verdana" w:cs="Tahoma"/>
                <w:b/>
              </w:rPr>
              <w:t>8</w:t>
            </w:r>
            <w:r w:rsidR="001748B7">
              <w:rPr>
                <w:rFonts w:ascii="Verdana" w:hAnsi="Verdana" w:cs="Tahoma"/>
                <w:b/>
                <w:lang w:val="en-US"/>
              </w:rPr>
              <w:t>7</w:t>
            </w:r>
            <w:r w:rsidRPr="00CC508F">
              <w:rPr>
                <w:rFonts w:ascii="Verdana" w:hAnsi="Verdana" w:cs="Tahoma"/>
                <w:b/>
              </w:rPr>
              <w:t xml:space="preserve"> %</w:t>
            </w:r>
          </w:p>
        </w:tc>
      </w:tr>
    </w:tbl>
    <w:p w:rsidR="00666A85" w:rsidRDefault="00666A85" w:rsidP="005C209F">
      <w:pPr>
        <w:jc w:val="both"/>
        <w:rPr>
          <w:rFonts w:ascii="Verdana" w:hAnsi="Verdana" w:cs="Tahoma"/>
        </w:rPr>
      </w:pPr>
    </w:p>
    <w:p w:rsidR="00666A85" w:rsidRPr="00720294" w:rsidRDefault="00666A85" w:rsidP="00666A85">
      <w:pPr>
        <w:ind w:firstLine="709"/>
        <w:jc w:val="both"/>
        <w:rPr>
          <w:rFonts w:ascii="Verdana" w:hAnsi="Verdana" w:cs="Tahoma"/>
        </w:rPr>
      </w:pPr>
      <w:r w:rsidRPr="00720294">
        <w:rPr>
          <w:rFonts w:ascii="Verdana" w:hAnsi="Verdana" w:cs="Tahoma"/>
        </w:rPr>
        <w:t>През 20</w:t>
      </w:r>
      <w:r>
        <w:rPr>
          <w:rFonts w:ascii="Verdana" w:hAnsi="Verdana" w:cs="Tahoma"/>
          <w:lang w:val="en-US"/>
        </w:rPr>
        <w:t>2</w:t>
      </w:r>
      <w:r w:rsidR="00D10E31">
        <w:rPr>
          <w:rFonts w:ascii="Verdana" w:hAnsi="Verdana" w:cs="Tahoma"/>
        </w:rPr>
        <w:t>3</w:t>
      </w:r>
      <w:r w:rsidRPr="00720294">
        <w:rPr>
          <w:rFonts w:ascii="Verdana" w:hAnsi="Verdana" w:cs="Tahoma"/>
        </w:rPr>
        <w:t xml:space="preserve"> г. са издадени и </w:t>
      </w:r>
      <w:r w:rsidR="00D10E31">
        <w:rPr>
          <w:rFonts w:ascii="Verdana" w:hAnsi="Verdana" w:cs="Tahoma"/>
        </w:rPr>
        <w:t xml:space="preserve">7 </w:t>
      </w:r>
      <w:r>
        <w:rPr>
          <w:rFonts w:ascii="Verdana" w:hAnsi="Verdana" w:cs="Tahoma"/>
        </w:rPr>
        <w:t>броя удостоверения за пререг</w:t>
      </w:r>
      <w:r w:rsidRPr="00720294">
        <w:rPr>
          <w:rFonts w:ascii="Verdana" w:hAnsi="Verdana" w:cs="Tahoma"/>
        </w:rPr>
        <w:t>и</w:t>
      </w:r>
      <w:r>
        <w:rPr>
          <w:rFonts w:ascii="Verdana" w:hAnsi="Verdana" w:cs="Tahoma"/>
        </w:rPr>
        <w:t>с</w:t>
      </w:r>
      <w:r w:rsidRPr="00720294">
        <w:rPr>
          <w:rFonts w:ascii="Verdana" w:hAnsi="Verdana" w:cs="Tahoma"/>
        </w:rPr>
        <w:t>трация на сдружения.</w:t>
      </w:r>
    </w:p>
    <w:p w:rsidR="00666A85" w:rsidRDefault="00666A85" w:rsidP="005C209F">
      <w:pPr>
        <w:jc w:val="both"/>
        <w:rPr>
          <w:rFonts w:ascii="Verdana" w:hAnsi="Verdana" w:cs="Tahoma"/>
        </w:rPr>
      </w:pPr>
    </w:p>
    <w:p w:rsidR="00666A85" w:rsidRDefault="00666A85" w:rsidP="006F2196">
      <w:pPr>
        <w:ind w:firstLine="709"/>
        <w:jc w:val="both"/>
        <w:rPr>
          <w:rFonts w:ascii="Verdana" w:hAnsi="Verdana" w:cs="Tahoma"/>
          <w:lang w:val="en-US"/>
        </w:rPr>
      </w:pPr>
      <w:r w:rsidRPr="00FD055E">
        <w:rPr>
          <w:rFonts w:ascii="Verdana" w:hAnsi="Verdana" w:cs="Tahoma"/>
        </w:rPr>
        <w:t xml:space="preserve">В таблица </w:t>
      </w:r>
      <w:r w:rsidRPr="00CC508F">
        <w:rPr>
          <w:rFonts w:ascii="Verdana" w:hAnsi="Verdana" w:cs="Tahoma"/>
        </w:rPr>
        <w:t>№ 5 са показани броя на делата решени по същество и този на прекратените дела, както и съотношението на прекратените дела спрямо общо свършените, изразено в проценти.</w:t>
      </w:r>
    </w:p>
    <w:p w:rsidR="000025E8" w:rsidRPr="000025E8" w:rsidRDefault="000025E8" w:rsidP="006F2196">
      <w:pPr>
        <w:ind w:firstLine="709"/>
        <w:jc w:val="both"/>
        <w:rPr>
          <w:rFonts w:ascii="Verdana" w:hAnsi="Verdana" w:cs="Tahoma"/>
          <w:lang w:val="en-US"/>
        </w:rPr>
      </w:pPr>
    </w:p>
    <w:p w:rsidR="00FD055E" w:rsidRDefault="00FD055E" w:rsidP="00666A85">
      <w:pPr>
        <w:ind w:firstLine="709"/>
        <w:jc w:val="right"/>
        <w:rPr>
          <w:rFonts w:ascii="Verdana" w:hAnsi="Verdana" w:cs="Tahoma"/>
          <w:lang w:val="en-US"/>
        </w:rPr>
      </w:pPr>
    </w:p>
    <w:p w:rsidR="00666A85" w:rsidRDefault="00666A85" w:rsidP="00666A85">
      <w:pPr>
        <w:ind w:firstLine="709"/>
        <w:jc w:val="right"/>
        <w:rPr>
          <w:rFonts w:ascii="Verdana" w:hAnsi="Verdana" w:cs="Tahoma"/>
          <w:lang w:val="en-US"/>
        </w:rPr>
      </w:pPr>
      <w:r w:rsidRPr="00CC508F">
        <w:rPr>
          <w:rFonts w:ascii="Verdana" w:hAnsi="Verdana" w:cs="Tahoma"/>
        </w:rPr>
        <w:t>Таблица № 5</w:t>
      </w:r>
    </w:p>
    <w:p w:rsidR="000025E8" w:rsidRPr="000025E8" w:rsidRDefault="000025E8" w:rsidP="00666A85">
      <w:pPr>
        <w:ind w:firstLine="709"/>
        <w:jc w:val="right"/>
        <w:rPr>
          <w:rFonts w:ascii="Verdana" w:hAnsi="Verdana" w:cs="Tahoma"/>
          <w:lang w:val="en-US"/>
        </w:rPr>
      </w:pPr>
    </w:p>
    <w:tbl>
      <w:tblPr>
        <w:tblW w:w="9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285"/>
        <w:gridCol w:w="1559"/>
        <w:gridCol w:w="1559"/>
        <w:gridCol w:w="1276"/>
        <w:gridCol w:w="2149"/>
      </w:tblGrid>
      <w:tr w:rsidR="00666A85" w:rsidRPr="00CC508F" w:rsidTr="00191A6F">
        <w:trPr>
          <w:jc w:val="center"/>
        </w:trPr>
        <w:tc>
          <w:tcPr>
            <w:tcW w:w="3285"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rPr>
            </w:pPr>
            <w:r w:rsidRPr="00932F71">
              <w:rPr>
                <w:rFonts w:ascii="Verdana" w:hAnsi="Verdana" w:cs="Tahoma"/>
                <w:b/>
                <w:sz w:val="22"/>
                <w:szCs w:val="22"/>
              </w:rPr>
              <w:t>Видове дела</w:t>
            </w:r>
          </w:p>
        </w:tc>
        <w:tc>
          <w:tcPr>
            <w:tcW w:w="1559"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rPr>
            </w:pPr>
            <w:r>
              <w:rPr>
                <w:rFonts w:ascii="Verdana" w:hAnsi="Verdana" w:cs="Tahoma"/>
                <w:b/>
                <w:sz w:val="22"/>
                <w:szCs w:val="22"/>
              </w:rPr>
              <w:t>Общо свършени дела през 20</w:t>
            </w:r>
            <w:r>
              <w:rPr>
                <w:rFonts w:ascii="Verdana" w:hAnsi="Verdana" w:cs="Tahoma"/>
                <w:b/>
                <w:sz w:val="22"/>
                <w:szCs w:val="22"/>
                <w:lang w:val="en-US"/>
              </w:rPr>
              <w:t>2</w:t>
            </w:r>
            <w:r w:rsidR="00244071">
              <w:rPr>
                <w:rFonts w:ascii="Verdana" w:hAnsi="Verdana" w:cs="Tahoma"/>
                <w:b/>
                <w:sz w:val="22"/>
                <w:szCs w:val="22"/>
              </w:rPr>
              <w:t>3</w:t>
            </w:r>
            <w:r>
              <w:rPr>
                <w:rFonts w:ascii="Verdana" w:hAnsi="Verdana" w:cs="Tahoma"/>
                <w:b/>
                <w:sz w:val="22"/>
                <w:szCs w:val="22"/>
              </w:rPr>
              <w:t xml:space="preserve"> </w:t>
            </w:r>
            <w:r w:rsidRPr="00932F71">
              <w:rPr>
                <w:rFonts w:ascii="Verdana" w:hAnsi="Verdana" w:cs="Tahoma"/>
                <w:b/>
                <w:sz w:val="22"/>
                <w:szCs w:val="22"/>
              </w:rPr>
              <w:t>г.</w:t>
            </w:r>
          </w:p>
          <w:p w:rsidR="00666A85" w:rsidRPr="00932F71" w:rsidRDefault="00666A85" w:rsidP="00191A6F">
            <w:pPr>
              <w:ind w:left="58"/>
              <w:jc w:val="center"/>
              <w:rPr>
                <w:rFonts w:ascii="Verdana" w:hAnsi="Verdana" w:cs="Tahoma"/>
                <w:b/>
              </w:rPr>
            </w:pPr>
            <w:r w:rsidRPr="00932F71">
              <w:rPr>
                <w:rFonts w:ascii="Verdana" w:hAnsi="Verdana" w:cs="Tahoma"/>
                <w:b/>
                <w:sz w:val="22"/>
                <w:szCs w:val="22"/>
              </w:rPr>
              <w:t>/бр./</w:t>
            </w:r>
          </w:p>
        </w:tc>
        <w:tc>
          <w:tcPr>
            <w:tcW w:w="1559" w:type="dxa"/>
            <w:tcBorders>
              <w:top w:val="double" w:sz="4" w:space="0" w:color="auto"/>
              <w:bottom w:val="single" w:sz="4" w:space="0" w:color="auto"/>
            </w:tcBorders>
            <w:shd w:val="clear" w:color="auto" w:fill="D9D9D9"/>
            <w:vAlign w:val="center"/>
          </w:tcPr>
          <w:p w:rsidR="00666A85" w:rsidRPr="00932F71" w:rsidRDefault="00666A85" w:rsidP="00E14F9C">
            <w:pPr>
              <w:ind w:left="58" w:right="-108"/>
              <w:jc w:val="center"/>
              <w:rPr>
                <w:rFonts w:ascii="Verdana" w:hAnsi="Verdana" w:cs="Tahoma"/>
                <w:b/>
              </w:rPr>
            </w:pPr>
            <w:r w:rsidRPr="00932F71">
              <w:rPr>
                <w:rFonts w:ascii="Verdana" w:hAnsi="Verdana" w:cs="Tahoma"/>
                <w:b/>
                <w:sz w:val="22"/>
                <w:szCs w:val="22"/>
              </w:rPr>
              <w:t>Свършени по същество</w:t>
            </w:r>
          </w:p>
          <w:p w:rsidR="00666A85" w:rsidRPr="00932F71" w:rsidRDefault="00666A85" w:rsidP="00191A6F">
            <w:pPr>
              <w:ind w:left="58"/>
              <w:jc w:val="center"/>
              <w:rPr>
                <w:rFonts w:ascii="Verdana" w:hAnsi="Verdana" w:cs="Tahoma"/>
                <w:b/>
              </w:rPr>
            </w:pPr>
            <w:r w:rsidRPr="00932F71">
              <w:rPr>
                <w:rFonts w:ascii="Verdana" w:hAnsi="Verdana" w:cs="Tahoma"/>
                <w:b/>
                <w:sz w:val="22"/>
                <w:szCs w:val="22"/>
              </w:rPr>
              <w:t>/бр./</w:t>
            </w:r>
          </w:p>
        </w:tc>
        <w:tc>
          <w:tcPr>
            <w:tcW w:w="1276"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rPr>
            </w:pPr>
            <w:r w:rsidRPr="00932F71">
              <w:rPr>
                <w:rFonts w:ascii="Verdana" w:hAnsi="Verdana" w:cs="Tahoma"/>
                <w:b/>
                <w:sz w:val="22"/>
                <w:szCs w:val="22"/>
              </w:rPr>
              <w:t>Прекратени дела</w:t>
            </w:r>
          </w:p>
          <w:p w:rsidR="00666A85" w:rsidRPr="00932F71" w:rsidRDefault="00666A85" w:rsidP="00191A6F">
            <w:pPr>
              <w:ind w:left="58"/>
              <w:jc w:val="center"/>
              <w:rPr>
                <w:rFonts w:ascii="Verdana" w:hAnsi="Verdana" w:cs="Tahoma"/>
                <w:b/>
              </w:rPr>
            </w:pPr>
          </w:p>
          <w:p w:rsidR="00666A85" w:rsidRPr="00932F71" w:rsidRDefault="00666A85" w:rsidP="00191A6F">
            <w:pPr>
              <w:ind w:left="58"/>
              <w:jc w:val="center"/>
              <w:rPr>
                <w:rFonts w:ascii="Verdana" w:hAnsi="Verdana" w:cs="Tahoma"/>
                <w:b/>
              </w:rPr>
            </w:pPr>
            <w:r w:rsidRPr="00932F71">
              <w:rPr>
                <w:rFonts w:ascii="Verdana" w:hAnsi="Verdana" w:cs="Tahoma"/>
                <w:b/>
                <w:sz w:val="22"/>
                <w:szCs w:val="22"/>
              </w:rPr>
              <w:t>/бр./</w:t>
            </w:r>
          </w:p>
        </w:tc>
        <w:tc>
          <w:tcPr>
            <w:tcW w:w="2149"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rPr>
            </w:pPr>
            <w:r w:rsidRPr="00932F71">
              <w:rPr>
                <w:rFonts w:ascii="Verdana" w:hAnsi="Verdana" w:cs="Tahoma"/>
                <w:b/>
                <w:sz w:val="22"/>
                <w:szCs w:val="22"/>
              </w:rPr>
              <w:t>Съотношение на прекратените дела спрямо общо свършен</w:t>
            </w:r>
            <w:r w:rsidR="00244071">
              <w:rPr>
                <w:rFonts w:ascii="Verdana" w:hAnsi="Verdana" w:cs="Tahoma"/>
                <w:b/>
                <w:sz w:val="22"/>
                <w:szCs w:val="22"/>
              </w:rPr>
              <w:t>и</w:t>
            </w:r>
            <w:r w:rsidRPr="00932F71">
              <w:rPr>
                <w:rFonts w:ascii="Verdana" w:hAnsi="Verdana" w:cs="Tahoma"/>
                <w:b/>
                <w:sz w:val="22"/>
                <w:szCs w:val="22"/>
              </w:rPr>
              <w:t>те в проценти</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proofErr w:type="spellStart"/>
            <w:r w:rsidRPr="00CC508F">
              <w:rPr>
                <w:rFonts w:ascii="Verdana" w:hAnsi="Verdana" w:cs="Tahoma"/>
              </w:rPr>
              <w:t>Първоинст</w:t>
            </w:r>
            <w:proofErr w:type="spellEnd"/>
            <w:r w:rsidRPr="00CC508F">
              <w:rPr>
                <w:rFonts w:ascii="Verdana" w:hAnsi="Verdana" w:cs="Tahoma"/>
              </w:rPr>
              <w:t>. граждански дела</w:t>
            </w:r>
          </w:p>
        </w:tc>
        <w:tc>
          <w:tcPr>
            <w:tcW w:w="1559" w:type="dxa"/>
            <w:tcBorders>
              <w:top w:val="single" w:sz="4" w:space="0" w:color="auto"/>
              <w:bottom w:val="single" w:sz="4" w:space="0" w:color="auto"/>
            </w:tcBorders>
            <w:shd w:val="clear" w:color="auto" w:fill="F2F2F2"/>
            <w:vAlign w:val="center"/>
          </w:tcPr>
          <w:p w:rsidR="00666A85" w:rsidRPr="00244071" w:rsidRDefault="00244071" w:rsidP="00191A6F">
            <w:pPr>
              <w:ind w:left="58"/>
              <w:jc w:val="center"/>
              <w:rPr>
                <w:rFonts w:ascii="Verdana" w:hAnsi="Verdana" w:cs="Tahoma"/>
              </w:rPr>
            </w:pPr>
            <w:r>
              <w:rPr>
                <w:rFonts w:ascii="Verdana" w:hAnsi="Verdana" w:cs="Tahoma"/>
              </w:rPr>
              <w:t>70</w:t>
            </w:r>
          </w:p>
        </w:tc>
        <w:tc>
          <w:tcPr>
            <w:tcW w:w="1559" w:type="dxa"/>
            <w:tcBorders>
              <w:top w:val="single" w:sz="4" w:space="0" w:color="auto"/>
              <w:bottom w:val="single" w:sz="4" w:space="0" w:color="auto"/>
            </w:tcBorders>
            <w:shd w:val="clear" w:color="auto" w:fill="F2F2F2"/>
            <w:vAlign w:val="center"/>
          </w:tcPr>
          <w:p w:rsidR="00666A85" w:rsidRPr="00244071" w:rsidRDefault="00244071" w:rsidP="00191A6F">
            <w:pPr>
              <w:ind w:left="58"/>
              <w:jc w:val="center"/>
              <w:rPr>
                <w:rFonts w:ascii="Verdana" w:hAnsi="Verdana" w:cs="Tahoma"/>
              </w:rPr>
            </w:pPr>
            <w:r>
              <w:rPr>
                <w:rFonts w:ascii="Verdana" w:hAnsi="Verdana" w:cs="Tahoma"/>
              </w:rPr>
              <w:t>59</w:t>
            </w:r>
          </w:p>
        </w:tc>
        <w:tc>
          <w:tcPr>
            <w:tcW w:w="1276" w:type="dxa"/>
            <w:tcBorders>
              <w:top w:val="single" w:sz="4" w:space="0" w:color="auto"/>
              <w:bottom w:val="single" w:sz="4" w:space="0" w:color="auto"/>
            </w:tcBorders>
            <w:shd w:val="clear" w:color="auto" w:fill="F2F2F2"/>
            <w:vAlign w:val="center"/>
          </w:tcPr>
          <w:p w:rsidR="00666A85" w:rsidRPr="00ED399F" w:rsidRDefault="00244071" w:rsidP="00FD055E">
            <w:pPr>
              <w:ind w:left="58"/>
              <w:jc w:val="center"/>
              <w:rPr>
                <w:rFonts w:ascii="Verdana" w:hAnsi="Verdana" w:cs="Tahoma"/>
              </w:rPr>
            </w:pPr>
            <w:r>
              <w:rPr>
                <w:rFonts w:ascii="Verdana" w:hAnsi="Verdana" w:cs="Tahoma"/>
              </w:rPr>
              <w:t>11</w:t>
            </w:r>
          </w:p>
        </w:tc>
        <w:tc>
          <w:tcPr>
            <w:tcW w:w="2149" w:type="dxa"/>
            <w:tcBorders>
              <w:top w:val="single" w:sz="4" w:space="0" w:color="auto"/>
              <w:bottom w:val="single" w:sz="4" w:space="0" w:color="auto"/>
            </w:tcBorders>
            <w:shd w:val="clear" w:color="auto" w:fill="F2F2F2"/>
            <w:vAlign w:val="center"/>
          </w:tcPr>
          <w:p w:rsidR="00666A85" w:rsidRPr="00CC508F" w:rsidRDefault="00666A85" w:rsidP="00FD055E">
            <w:pPr>
              <w:ind w:left="58"/>
              <w:jc w:val="center"/>
              <w:rPr>
                <w:rFonts w:ascii="Verdana" w:hAnsi="Verdana" w:cs="Tahoma"/>
              </w:rPr>
            </w:pPr>
            <w:r>
              <w:rPr>
                <w:rFonts w:ascii="Verdana" w:hAnsi="Verdana" w:cs="Tahoma"/>
              </w:rPr>
              <w:t>1</w:t>
            </w:r>
            <w:r w:rsidR="00FD055E">
              <w:rPr>
                <w:rFonts w:ascii="Verdana" w:hAnsi="Verdana" w:cs="Tahoma"/>
                <w:lang w:val="en-US"/>
              </w:rPr>
              <w:t>6</w:t>
            </w:r>
            <w:r w:rsidRPr="00CC508F">
              <w:rPr>
                <w:rFonts w:ascii="Verdana" w:hAnsi="Verdana" w:cs="Tahoma"/>
              </w:rPr>
              <w:t xml:space="preserve">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r w:rsidRPr="00CC508F">
              <w:rPr>
                <w:rFonts w:ascii="Verdana" w:hAnsi="Verdana" w:cs="Tahoma"/>
              </w:rPr>
              <w:t>Търговски дела</w:t>
            </w:r>
          </w:p>
        </w:tc>
        <w:tc>
          <w:tcPr>
            <w:tcW w:w="1559" w:type="dxa"/>
            <w:tcBorders>
              <w:top w:val="single" w:sz="4" w:space="0" w:color="auto"/>
              <w:bottom w:val="single" w:sz="4" w:space="0" w:color="auto"/>
            </w:tcBorders>
            <w:shd w:val="clear" w:color="auto" w:fill="F2F2F2"/>
            <w:vAlign w:val="center"/>
          </w:tcPr>
          <w:p w:rsidR="00666A85" w:rsidRPr="00244071" w:rsidRDefault="00244071" w:rsidP="00FD055E">
            <w:pPr>
              <w:ind w:left="58"/>
              <w:jc w:val="center"/>
              <w:rPr>
                <w:rFonts w:ascii="Verdana" w:hAnsi="Verdana" w:cs="Tahoma"/>
              </w:rPr>
            </w:pPr>
            <w:r>
              <w:rPr>
                <w:rFonts w:ascii="Verdana" w:hAnsi="Verdana" w:cs="Tahoma"/>
              </w:rPr>
              <w:t>59</w:t>
            </w:r>
          </w:p>
        </w:tc>
        <w:tc>
          <w:tcPr>
            <w:tcW w:w="1559" w:type="dxa"/>
            <w:tcBorders>
              <w:top w:val="single" w:sz="4" w:space="0" w:color="auto"/>
              <w:bottom w:val="single" w:sz="4" w:space="0" w:color="auto"/>
            </w:tcBorders>
            <w:shd w:val="clear" w:color="auto" w:fill="F2F2F2"/>
            <w:vAlign w:val="center"/>
          </w:tcPr>
          <w:p w:rsidR="00666A85" w:rsidRPr="00ED399F" w:rsidRDefault="00244071" w:rsidP="00191A6F">
            <w:pPr>
              <w:ind w:left="58"/>
              <w:jc w:val="center"/>
              <w:rPr>
                <w:rFonts w:ascii="Verdana" w:hAnsi="Verdana" w:cs="Tahoma"/>
              </w:rPr>
            </w:pPr>
            <w:r>
              <w:rPr>
                <w:rFonts w:ascii="Verdana" w:hAnsi="Verdana" w:cs="Tahoma"/>
              </w:rPr>
              <w:t>47</w:t>
            </w:r>
          </w:p>
        </w:tc>
        <w:tc>
          <w:tcPr>
            <w:tcW w:w="1276" w:type="dxa"/>
            <w:tcBorders>
              <w:top w:val="single" w:sz="4" w:space="0" w:color="auto"/>
              <w:bottom w:val="single" w:sz="4" w:space="0" w:color="auto"/>
            </w:tcBorders>
            <w:shd w:val="clear" w:color="auto" w:fill="F2F2F2"/>
            <w:vAlign w:val="center"/>
          </w:tcPr>
          <w:p w:rsidR="00666A85" w:rsidRPr="00ED399F" w:rsidRDefault="00244071" w:rsidP="00FD055E">
            <w:pPr>
              <w:ind w:left="58"/>
              <w:jc w:val="center"/>
              <w:rPr>
                <w:rFonts w:ascii="Verdana" w:hAnsi="Verdana" w:cs="Tahoma"/>
              </w:rPr>
            </w:pPr>
            <w:r>
              <w:rPr>
                <w:rFonts w:ascii="Verdana" w:hAnsi="Verdana" w:cs="Tahoma"/>
              </w:rPr>
              <w:t>12</w:t>
            </w:r>
          </w:p>
        </w:tc>
        <w:tc>
          <w:tcPr>
            <w:tcW w:w="2149" w:type="dxa"/>
            <w:tcBorders>
              <w:top w:val="single" w:sz="4" w:space="0" w:color="auto"/>
              <w:bottom w:val="single" w:sz="4" w:space="0" w:color="auto"/>
            </w:tcBorders>
            <w:shd w:val="clear" w:color="auto" w:fill="F2F2F2"/>
            <w:vAlign w:val="center"/>
          </w:tcPr>
          <w:p w:rsidR="00666A85" w:rsidRPr="00CC508F" w:rsidRDefault="00244071" w:rsidP="00191A6F">
            <w:pPr>
              <w:ind w:left="58"/>
              <w:jc w:val="center"/>
              <w:rPr>
                <w:rFonts w:ascii="Verdana" w:hAnsi="Verdana" w:cs="Tahoma"/>
              </w:rPr>
            </w:pPr>
            <w:r>
              <w:rPr>
                <w:rFonts w:ascii="Verdana" w:hAnsi="Verdana" w:cs="Tahoma"/>
              </w:rPr>
              <w:t>20</w:t>
            </w:r>
            <w:r w:rsidR="00666A85" w:rsidRPr="00CC508F">
              <w:rPr>
                <w:rFonts w:ascii="Verdana" w:hAnsi="Verdana" w:cs="Tahoma"/>
              </w:rPr>
              <w:t xml:space="preserve">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r>
              <w:rPr>
                <w:rFonts w:ascii="Verdana" w:hAnsi="Verdana" w:cs="Tahoma"/>
              </w:rPr>
              <w:t>Фирмени  дела</w:t>
            </w:r>
          </w:p>
        </w:tc>
        <w:tc>
          <w:tcPr>
            <w:tcW w:w="1559" w:type="dxa"/>
            <w:tcBorders>
              <w:top w:val="single" w:sz="4" w:space="0" w:color="auto"/>
              <w:bottom w:val="single" w:sz="4" w:space="0" w:color="auto"/>
            </w:tcBorders>
            <w:shd w:val="clear" w:color="auto" w:fill="F2F2F2"/>
            <w:vAlign w:val="center"/>
          </w:tcPr>
          <w:p w:rsidR="00666A85" w:rsidRPr="00FD055E" w:rsidRDefault="00FD055E" w:rsidP="00191A6F">
            <w:pPr>
              <w:ind w:left="58"/>
              <w:jc w:val="center"/>
              <w:rPr>
                <w:rFonts w:ascii="Verdana" w:hAnsi="Verdana" w:cs="Tahoma"/>
                <w:lang w:val="en-US"/>
              </w:rPr>
            </w:pPr>
            <w:r>
              <w:rPr>
                <w:rFonts w:ascii="Verdana" w:hAnsi="Verdana" w:cs="Tahoma"/>
                <w:lang w:val="en-US"/>
              </w:rPr>
              <w:t>0</w:t>
            </w:r>
          </w:p>
        </w:tc>
        <w:tc>
          <w:tcPr>
            <w:tcW w:w="1559" w:type="dxa"/>
            <w:tcBorders>
              <w:top w:val="single" w:sz="4" w:space="0" w:color="auto"/>
              <w:bottom w:val="single" w:sz="4" w:space="0" w:color="auto"/>
            </w:tcBorders>
            <w:shd w:val="clear" w:color="auto" w:fill="F2F2F2"/>
            <w:vAlign w:val="center"/>
          </w:tcPr>
          <w:p w:rsidR="00666A85" w:rsidRPr="00FD055E" w:rsidRDefault="00FD055E" w:rsidP="00191A6F">
            <w:pPr>
              <w:ind w:left="58"/>
              <w:jc w:val="center"/>
              <w:rPr>
                <w:rFonts w:ascii="Verdana" w:hAnsi="Verdana" w:cs="Tahoma"/>
                <w:lang w:val="en-US"/>
              </w:rPr>
            </w:pPr>
            <w:r>
              <w:rPr>
                <w:rFonts w:ascii="Verdana" w:hAnsi="Verdana" w:cs="Tahoma"/>
                <w:lang w:val="en-US"/>
              </w:rPr>
              <w:t>-</w:t>
            </w:r>
          </w:p>
        </w:tc>
        <w:tc>
          <w:tcPr>
            <w:tcW w:w="1276" w:type="dxa"/>
            <w:tcBorders>
              <w:top w:val="single" w:sz="4" w:space="0" w:color="auto"/>
              <w:bottom w:val="single" w:sz="4" w:space="0" w:color="auto"/>
            </w:tcBorders>
            <w:shd w:val="clear" w:color="auto" w:fill="F2F2F2"/>
            <w:vAlign w:val="center"/>
          </w:tcPr>
          <w:p w:rsidR="00666A85" w:rsidRPr="00FD055E" w:rsidRDefault="00FD055E" w:rsidP="00191A6F">
            <w:pPr>
              <w:ind w:left="58"/>
              <w:jc w:val="center"/>
              <w:rPr>
                <w:rFonts w:ascii="Verdana" w:hAnsi="Verdana" w:cs="Tahoma"/>
                <w:lang w:val="en-US"/>
              </w:rPr>
            </w:pPr>
            <w:r>
              <w:rPr>
                <w:rFonts w:ascii="Verdana" w:hAnsi="Verdana" w:cs="Tahoma"/>
                <w:lang w:val="en-US"/>
              </w:rPr>
              <w:t>-</w:t>
            </w:r>
          </w:p>
        </w:tc>
        <w:tc>
          <w:tcPr>
            <w:tcW w:w="2149" w:type="dxa"/>
            <w:tcBorders>
              <w:top w:val="single" w:sz="4" w:space="0" w:color="auto"/>
              <w:bottom w:val="single" w:sz="4" w:space="0" w:color="auto"/>
            </w:tcBorders>
            <w:shd w:val="clear" w:color="auto" w:fill="F2F2F2"/>
            <w:vAlign w:val="center"/>
          </w:tcPr>
          <w:p w:rsidR="00666A85" w:rsidRPr="00FD055E" w:rsidRDefault="00FD055E" w:rsidP="00191A6F">
            <w:pPr>
              <w:ind w:left="58"/>
              <w:jc w:val="center"/>
              <w:rPr>
                <w:rFonts w:ascii="Verdana" w:hAnsi="Verdana" w:cs="Tahoma"/>
                <w:lang w:val="en-US"/>
              </w:rPr>
            </w:pPr>
            <w:r>
              <w:rPr>
                <w:rFonts w:ascii="Verdana" w:hAnsi="Verdana" w:cs="Tahoma"/>
                <w:lang w:val="en-US"/>
              </w:rPr>
              <w:t>-</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proofErr w:type="spellStart"/>
            <w:r w:rsidRPr="00CC508F">
              <w:rPr>
                <w:rFonts w:ascii="Verdana" w:hAnsi="Verdana" w:cs="Tahoma"/>
              </w:rPr>
              <w:t>Първоинст</w:t>
            </w:r>
            <w:proofErr w:type="spellEnd"/>
            <w:r w:rsidRPr="00CC508F">
              <w:rPr>
                <w:rFonts w:ascii="Verdana" w:hAnsi="Verdana" w:cs="Tahoma"/>
              </w:rPr>
              <w:t>. Наказателни дела</w:t>
            </w:r>
          </w:p>
        </w:tc>
        <w:tc>
          <w:tcPr>
            <w:tcW w:w="1559" w:type="dxa"/>
            <w:tcBorders>
              <w:top w:val="single" w:sz="4" w:space="0" w:color="auto"/>
              <w:bottom w:val="single" w:sz="4" w:space="0" w:color="auto"/>
            </w:tcBorders>
            <w:shd w:val="clear" w:color="auto" w:fill="F2F2F2"/>
            <w:vAlign w:val="center"/>
          </w:tcPr>
          <w:p w:rsidR="00666A85" w:rsidRPr="00244071" w:rsidRDefault="00244071" w:rsidP="00191A6F">
            <w:pPr>
              <w:ind w:left="58"/>
              <w:jc w:val="center"/>
              <w:rPr>
                <w:rFonts w:ascii="Verdana" w:hAnsi="Verdana" w:cs="Tahoma"/>
              </w:rPr>
            </w:pPr>
            <w:r>
              <w:rPr>
                <w:rFonts w:ascii="Verdana" w:hAnsi="Verdana" w:cs="Tahoma"/>
              </w:rPr>
              <w:t>82</w:t>
            </w:r>
          </w:p>
        </w:tc>
        <w:tc>
          <w:tcPr>
            <w:tcW w:w="1559" w:type="dxa"/>
            <w:tcBorders>
              <w:top w:val="single" w:sz="4" w:space="0" w:color="auto"/>
              <w:bottom w:val="single" w:sz="4" w:space="0" w:color="auto"/>
            </w:tcBorders>
            <w:shd w:val="clear" w:color="auto" w:fill="F2F2F2"/>
            <w:vAlign w:val="center"/>
          </w:tcPr>
          <w:p w:rsidR="00666A85" w:rsidRPr="00244071" w:rsidRDefault="00244071" w:rsidP="00191A6F">
            <w:pPr>
              <w:ind w:left="58"/>
              <w:jc w:val="center"/>
              <w:rPr>
                <w:rFonts w:ascii="Verdana" w:hAnsi="Verdana" w:cs="Tahoma"/>
              </w:rPr>
            </w:pPr>
            <w:r>
              <w:rPr>
                <w:rFonts w:ascii="Verdana" w:hAnsi="Verdana" w:cs="Tahoma"/>
              </w:rPr>
              <w:t>66</w:t>
            </w:r>
          </w:p>
        </w:tc>
        <w:tc>
          <w:tcPr>
            <w:tcW w:w="1276" w:type="dxa"/>
            <w:tcBorders>
              <w:top w:val="single" w:sz="4" w:space="0" w:color="auto"/>
              <w:bottom w:val="single" w:sz="4" w:space="0" w:color="auto"/>
            </w:tcBorders>
            <w:shd w:val="clear" w:color="auto" w:fill="F2F2F2"/>
            <w:vAlign w:val="center"/>
          </w:tcPr>
          <w:p w:rsidR="00666A85" w:rsidRPr="00CC508F" w:rsidRDefault="00244071" w:rsidP="00244071">
            <w:pPr>
              <w:ind w:left="58"/>
              <w:jc w:val="center"/>
              <w:rPr>
                <w:rFonts w:ascii="Verdana" w:hAnsi="Verdana" w:cs="Tahoma"/>
              </w:rPr>
            </w:pPr>
            <w:r>
              <w:rPr>
                <w:rFonts w:ascii="Verdana" w:hAnsi="Verdana" w:cs="Tahoma"/>
              </w:rPr>
              <w:t>16</w:t>
            </w:r>
          </w:p>
        </w:tc>
        <w:tc>
          <w:tcPr>
            <w:tcW w:w="2149" w:type="dxa"/>
            <w:tcBorders>
              <w:top w:val="single" w:sz="4" w:space="0" w:color="auto"/>
              <w:bottom w:val="single" w:sz="4" w:space="0" w:color="auto"/>
            </w:tcBorders>
            <w:shd w:val="clear" w:color="auto" w:fill="F2F2F2"/>
            <w:vAlign w:val="center"/>
          </w:tcPr>
          <w:p w:rsidR="00666A85" w:rsidRPr="00CC508F" w:rsidRDefault="00244071" w:rsidP="00191A6F">
            <w:pPr>
              <w:ind w:left="58"/>
              <w:jc w:val="center"/>
              <w:rPr>
                <w:rFonts w:ascii="Verdana" w:hAnsi="Verdana" w:cs="Tahoma"/>
              </w:rPr>
            </w:pPr>
            <w:r>
              <w:rPr>
                <w:rFonts w:ascii="Verdana" w:hAnsi="Verdana" w:cs="Tahoma"/>
              </w:rPr>
              <w:t>20</w:t>
            </w:r>
            <w:r w:rsidR="00666A85" w:rsidRPr="00CC508F">
              <w:rPr>
                <w:rFonts w:ascii="Verdana" w:hAnsi="Verdana" w:cs="Tahoma"/>
              </w:rPr>
              <w:t xml:space="preserve">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r>
              <w:rPr>
                <w:rFonts w:ascii="Verdana" w:hAnsi="Verdana" w:cs="Tahoma"/>
              </w:rPr>
              <w:lastRenderedPageBreak/>
              <w:t xml:space="preserve">Разпити </w:t>
            </w:r>
          </w:p>
        </w:tc>
        <w:tc>
          <w:tcPr>
            <w:tcW w:w="1559" w:type="dxa"/>
            <w:tcBorders>
              <w:top w:val="single" w:sz="4" w:space="0" w:color="auto"/>
              <w:bottom w:val="single" w:sz="4" w:space="0" w:color="auto"/>
            </w:tcBorders>
            <w:shd w:val="clear" w:color="auto" w:fill="F2F2F2"/>
            <w:vAlign w:val="center"/>
          </w:tcPr>
          <w:p w:rsidR="00666A85" w:rsidRPr="00244071" w:rsidRDefault="00244071" w:rsidP="00191A6F">
            <w:pPr>
              <w:ind w:left="58"/>
              <w:jc w:val="center"/>
              <w:rPr>
                <w:rFonts w:ascii="Verdana" w:hAnsi="Verdana" w:cs="Tahoma"/>
              </w:rPr>
            </w:pPr>
            <w:r>
              <w:rPr>
                <w:rFonts w:ascii="Verdana" w:hAnsi="Verdana" w:cs="Tahoma"/>
              </w:rPr>
              <w:t>13</w:t>
            </w:r>
          </w:p>
        </w:tc>
        <w:tc>
          <w:tcPr>
            <w:tcW w:w="1559" w:type="dxa"/>
            <w:tcBorders>
              <w:top w:val="single" w:sz="4" w:space="0" w:color="auto"/>
              <w:bottom w:val="single" w:sz="4" w:space="0" w:color="auto"/>
            </w:tcBorders>
            <w:shd w:val="clear" w:color="auto" w:fill="F2F2F2"/>
            <w:vAlign w:val="center"/>
          </w:tcPr>
          <w:p w:rsidR="00666A85" w:rsidRPr="00244071" w:rsidRDefault="00244071" w:rsidP="00191A6F">
            <w:pPr>
              <w:ind w:left="58"/>
              <w:jc w:val="center"/>
              <w:rPr>
                <w:rFonts w:ascii="Verdana" w:hAnsi="Verdana" w:cs="Tahoma"/>
              </w:rPr>
            </w:pPr>
            <w:r>
              <w:rPr>
                <w:rFonts w:ascii="Verdana" w:hAnsi="Verdana" w:cs="Tahoma"/>
              </w:rPr>
              <w:t>13</w:t>
            </w:r>
          </w:p>
        </w:tc>
        <w:tc>
          <w:tcPr>
            <w:tcW w:w="1276"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0</w:t>
            </w:r>
          </w:p>
        </w:tc>
        <w:tc>
          <w:tcPr>
            <w:tcW w:w="214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0 %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1559" w:type="dxa"/>
            <w:tcBorders>
              <w:top w:val="single" w:sz="4" w:space="0" w:color="auto"/>
              <w:bottom w:val="single" w:sz="4" w:space="0" w:color="auto"/>
            </w:tcBorders>
            <w:shd w:val="clear" w:color="auto" w:fill="F2F2F2"/>
            <w:vAlign w:val="center"/>
          </w:tcPr>
          <w:p w:rsidR="00666A85" w:rsidRPr="00244071" w:rsidRDefault="00244071" w:rsidP="00191A6F">
            <w:pPr>
              <w:ind w:left="58"/>
              <w:jc w:val="center"/>
              <w:rPr>
                <w:rFonts w:ascii="Verdana" w:hAnsi="Verdana" w:cs="Tahoma"/>
              </w:rPr>
            </w:pPr>
            <w:r>
              <w:rPr>
                <w:rFonts w:ascii="Verdana" w:hAnsi="Verdana" w:cs="Tahoma"/>
              </w:rPr>
              <w:t>371</w:t>
            </w:r>
          </w:p>
        </w:tc>
        <w:tc>
          <w:tcPr>
            <w:tcW w:w="1559" w:type="dxa"/>
            <w:tcBorders>
              <w:top w:val="single" w:sz="4" w:space="0" w:color="auto"/>
              <w:bottom w:val="single" w:sz="4" w:space="0" w:color="auto"/>
            </w:tcBorders>
            <w:shd w:val="clear" w:color="auto" w:fill="F2F2F2"/>
            <w:vAlign w:val="center"/>
          </w:tcPr>
          <w:p w:rsidR="00666A85" w:rsidRPr="00244071" w:rsidRDefault="00244071" w:rsidP="00BD3C29">
            <w:pPr>
              <w:ind w:left="58"/>
              <w:jc w:val="center"/>
              <w:rPr>
                <w:rFonts w:ascii="Verdana" w:hAnsi="Verdana" w:cs="Tahoma"/>
              </w:rPr>
            </w:pPr>
            <w:r>
              <w:rPr>
                <w:rFonts w:ascii="Verdana" w:hAnsi="Verdana" w:cs="Tahoma"/>
              </w:rPr>
              <w:t>336</w:t>
            </w:r>
          </w:p>
        </w:tc>
        <w:tc>
          <w:tcPr>
            <w:tcW w:w="1276" w:type="dxa"/>
            <w:tcBorders>
              <w:top w:val="single" w:sz="4" w:space="0" w:color="auto"/>
              <w:bottom w:val="single" w:sz="4" w:space="0" w:color="auto"/>
            </w:tcBorders>
            <w:shd w:val="clear" w:color="auto" w:fill="F2F2F2"/>
            <w:vAlign w:val="center"/>
          </w:tcPr>
          <w:p w:rsidR="00666A85" w:rsidRPr="00ED399F" w:rsidRDefault="00244071" w:rsidP="00191A6F">
            <w:pPr>
              <w:ind w:left="58"/>
              <w:jc w:val="center"/>
              <w:rPr>
                <w:rFonts w:ascii="Verdana" w:hAnsi="Verdana" w:cs="Tahoma"/>
              </w:rPr>
            </w:pPr>
            <w:r>
              <w:rPr>
                <w:rFonts w:ascii="Verdana" w:hAnsi="Verdana" w:cs="Tahoma"/>
              </w:rPr>
              <w:t>35</w:t>
            </w:r>
          </w:p>
        </w:tc>
        <w:tc>
          <w:tcPr>
            <w:tcW w:w="2149" w:type="dxa"/>
            <w:tcBorders>
              <w:top w:val="single" w:sz="4" w:space="0" w:color="auto"/>
              <w:bottom w:val="single" w:sz="4" w:space="0" w:color="auto"/>
            </w:tcBorders>
            <w:shd w:val="clear" w:color="auto" w:fill="F2F2F2"/>
            <w:vAlign w:val="center"/>
          </w:tcPr>
          <w:p w:rsidR="00666A85" w:rsidRPr="00CC508F" w:rsidRDefault="00244071" w:rsidP="00191A6F">
            <w:pPr>
              <w:ind w:left="58"/>
              <w:jc w:val="center"/>
              <w:rPr>
                <w:rFonts w:ascii="Verdana" w:hAnsi="Verdana" w:cs="Tahoma"/>
              </w:rPr>
            </w:pPr>
            <w:r>
              <w:rPr>
                <w:rFonts w:ascii="Verdana" w:hAnsi="Verdana" w:cs="Tahoma"/>
              </w:rPr>
              <w:t>9</w:t>
            </w:r>
            <w:r w:rsidR="00666A85" w:rsidRPr="00CC508F">
              <w:rPr>
                <w:rFonts w:ascii="Verdana" w:hAnsi="Verdana" w:cs="Tahoma"/>
              </w:rPr>
              <w:t xml:space="preserve">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1559" w:type="dxa"/>
            <w:tcBorders>
              <w:top w:val="single" w:sz="4" w:space="0" w:color="auto"/>
              <w:bottom w:val="single" w:sz="4" w:space="0" w:color="auto"/>
            </w:tcBorders>
            <w:shd w:val="clear" w:color="auto" w:fill="F2F2F2"/>
            <w:vAlign w:val="center"/>
          </w:tcPr>
          <w:p w:rsidR="00666A85" w:rsidRPr="00244071" w:rsidRDefault="00244071" w:rsidP="00191A6F">
            <w:pPr>
              <w:ind w:left="58"/>
              <w:jc w:val="center"/>
              <w:rPr>
                <w:rFonts w:ascii="Verdana" w:hAnsi="Verdana" w:cs="Tahoma"/>
              </w:rPr>
            </w:pPr>
            <w:r>
              <w:rPr>
                <w:rFonts w:ascii="Verdana" w:hAnsi="Verdana" w:cs="Tahoma"/>
              </w:rPr>
              <w:t>48</w:t>
            </w:r>
          </w:p>
        </w:tc>
        <w:tc>
          <w:tcPr>
            <w:tcW w:w="1559" w:type="dxa"/>
            <w:tcBorders>
              <w:top w:val="single" w:sz="4" w:space="0" w:color="auto"/>
              <w:bottom w:val="single" w:sz="4" w:space="0" w:color="auto"/>
            </w:tcBorders>
            <w:shd w:val="clear" w:color="auto" w:fill="F2F2F2"/>
            <w:vAlign w:val="center"/>
          </w:tcPr>
          <w:p w:rsidR="00666A85" w:rsidRPr="00244071" w:rsidRDefault="00244071" w:rsidP="00191A6F">
            <w:pPr>
              <w:ind w:left="58"/>
              <w:jc w:val="center"/>
              <w:rPr>
                <w:rFonts w:ascii="Verdana" w:hAnsi="Verdana" w:cs="Tahoma"/>
              </w:rPr>
            </w:pPr>
            <w:r>
              <w:rPr>
                <w:rFonts w:ascii="Verdana" w:hAnsi="Verdana" w:cs="Tahoma"/>
              </w:rPr>
              <w:t>46</w:t>
            </w:r>
          </w:p>
        </w:tc>
        <w:tc>
          <w:tcPr>
            <w:tcW w:w="1276" w:type="dxa"/>
            <w:tcBorders>
              <w:top w:val="single" w:sz="4" w:space="0" w:color="auto"/>
              <w:bottom w:val="single" w:sz="4" w:space="0" w:color="auto"/>
            </w:tcBorders>
            <w:shd w:val="clear" w:color="auto" w:fill="F2F2F2"/>
            <w:vAlign w:val="center"/>
          </w:tcPr>
          <w:p w:rsidR="00666A85" w:rsidRPr="00244071" w:rsidRDefault="00244071" w:rsidP="00191A6F">
            <w:pPr>
              <w:ind w:left="58"/>
              <w:jc w:val="center"/>
              <w:rPr>
                <w:rFonts w:ascii="Verdana" w:hAnsi="Verdana" w:cs="Tahoma"/>
              </w:rPr>
            </w:pPr>
            <w:r>
              <w:rPr>
                <w:rFonts w:ascii="Verdana" w:hAnsi="Verdana" w:cs="Tahoma"/>
              </w:rPr>
              <w:t>2</w:t>
            </w:r>
          </w:p>
        </w:tc>
        <w:tc>
          <w:tcPr>
            <w:tcW w:w="2149" w:type="dxa"/>
            <w:tcBorders>
              <w:top w:val="single" w:sz="4" w:space="0" w:color="auto"/>
              <w:bottom w:val="single" w:sz="4" w:space="0" w:color="auto"/>
            </w:tcBorders>
            <w:shd w:val="clear" w:color="auto" w:fill="F2F2F2"/>
            <w:vAlign w:val="center"/>
          </w:tcPr>
          <w:p w:rsidR="00666A85" w:rsidRPr="00CC508F" w:rsidRDefault="00244071" w:rsidP="00191A6F">
            <w:pPr>
              <w:ind w:left="58"/>
              <w:jc w:val="center"/>
              <w:rPr>
                <w:rFonts w:ascii="Verdana" w:hAnsi="Verdana" w:cs="Tahoma"/>
              </w:rPr>
            </w:pPr>
            <w:r>
              <w:rPr>
                <w:rFonts w:ascii="Verdana" w:hAnsi="Verdana" w:cs="Tahoma"/>
              </w:rPr>
              <w:t>4</w:t>
            </w:r>
            <w:r w:rsidR="00666A85">
              <w:rPr>
                <w:rFonts w:ascii="Verdana" w:hAnsi="Verdana" w:cs="Tahoma"/>
              </w:rPr>
              <w:t xml:space="preserve"> </w:t>
            </w:r>
            <w:r w:rsidR="00666A85" w:rsidRPr="00CC508F">
              <w:rPr>
                <w:rFonts w:ascii="Verdana" w:hAnsi="Verdana" w:cs="Tahoma"/>
              </w:rPr>
              <w:t>%</w:t>
            </w:r>
          </w:p>
        </w:tc>
      </w:tr>
      <w:tr w:rsidR="00666A85" w:rsidRPr="00CC508F" w:rsidTr="00191A6F">
        <w:trPr>
          <w:jc w:val="center"/>
        </w:trPr>
        <w:tc>
          <w:tcPr>
            <w:tcW w:w="3285" w:type="dxa"/>
            <w:tcBorders>
              <w:top w:val="single" w:sz="4" w:space="0" w:color="auto"/>
              <w:bottom w:val="double" w:sz="4" w:space="0" w:color="auto"/>
            </w:tcBorders>
            <w:shd w:val="clear" w:color="auto" w:fill="F2F2F2"/>
          </w:tcPr>
          <w:p w:rsidR="00666A85" w:rsidRPr="00CC508F" w:rsidRDefault="00666A85" w:rsidP="00191A6F">
            <w:pPr>
              <w:ind w:left="58"/>
              <w:jc w:val="right"/>
              <w:rPr>
                <w:rFonts w:ascii="Verdana" w:hAnsi="Verdana" w:cs="Tahoma"/>
                <w:b/>
              </w:rPr>
            </w:pPr>
            <w:r w:rsidRPr="00CC508F">
              <w:rPr>
                <w:rFonts w:ascii="Verdana" w:hAnsi="Verdana" w:cs="Tahoma"/>
                <w:b/>
              </w:rPr>
              <w:t xml:space="preserve">Общо дела </w:t>
            </w:r>
          </w:p>
        </w:tc>
        <w:tc>
          <w:tcPr>
            <w:tcW w:w="1559" w:type="dxa"/>
            <w:tcBorders>
              <w:top w:val="single" w:sz="4" w:space="0" w:color="auto"/>
              <w:bottom w:val="double" w:sz="4" w:space="0" w:color="auto"/>
            </w:tcBorders>
            <w:shd w:val="clear" w:color="auto" w:fill="F2F2F2"/>
            <w:vAlign w:val="center"/>
          </w:tcPr>
          <w:p w:rsidR="00666A85" w:rsidRPr="00244071" w:rsidRDefault="00244071" w:rsidP="00191A6F">
            <w:pPr>
              <w:ind w:left="58"/>
              <w:jc w:val="center"/>
              <w:rPr>
                <w:rFonts w:ascii="Verdana" w:hAnsi="Verdana" w:cs="Tahoma"/>
                <w:b/>
              </w:rPr>
            </w:pPr>
            <w:r>
              <w:rPr>
                <w:rFonts w:ascii="Verdana" w:hAnsi="Verdana" w:cs="Tahoma"/>
                <w:b/>
              </w:rPr>
              <w:t>643</w:t>
            </w:r>
          </w:p>
        </w:tc>
        <w:tc>
          <w:tcPr>
            <w:tcW w:w="1559" w:type="dxa"/>
            <w:tcBorders>
              <w:top w:val="single" w:sz="4" w:space="0" w:color="auto"/>
              <w:bottom w:val="double" w:sz="4" w:space="0" w:color="auto"/>
            </w:tcBorders>
            <w:shd w:val="clear" w:color="auto" w:fill="F2F2F2"/>
            <w:vAlign w:val="center"/>
          </w:tcPr>
          <w:p w:rsidR="00666A85" w:rsidRPr="00244071" w:rsidRDefault="00244071" w:rsidP="00191A6F">
            <w:pPr>
              <w:ind w:left="58"/>
              <w:jc w:val="center"/>
              <w:rPr>
                <w:rFonts w:ascii="Verdana" w:hAnsi="Verdana" w:cs="Tahoma"/>
                <w:b/>
              </w:rPr>
            </w:pPr>
            <w:r>
              <w:rPr>
                <w:rFonts w:ascii="Verdana" w:hAnsi="Verdana" w:cs="Tahoma"/>
                <w:b/>
              </w:rPr>
              <w:t>567</w:t>
            </w:r>
          </w:p>
        </w:tc>
        <w:tc>
          <w:tcPr>
            <w:tcW w:w="1276" w:type="dxa"/>
            <w:tcBorders>
              <w:top w:val="single" w:sz="4" w:space="0" w:color="auto"/>
              <w:bottom w:val="double" w:sz="4" w:space="0" w:color="auto"/>
            </w:tcBorders>
            <w:shd w:val="clear" w:color="auto" w:fill="F2F2F2"/>
          </w:tcPr>
          <w:p w:rsidR="00666A85" w:rsidRPr="00244071" w:rsidRDefault="00244071" w:rsidP="00191A6F">
            <w:pPr>
              <w:ind w:left="58"/>
              <w:jc w:val="center"/>
              <w:rPr>
                <w:rFonts w:ascii="Verdana" w:hAnsi="Verdana" w:cs="Tahoma"/>
                <w:b/>
              </w:rPr>
            </w:pPr>
            <w:r>
              <w:rPr>
                <w:rFonts w:ascii="Verdana" w:hAnsi="Verdana" w:cs="Tahoma"/>
                <w:b/>
              </w:rPr>
              <w:t>76</w:t>
            </w:r>
          </w:p>
        </w:tc>
        <w:tc>
          <w:tcPr>
            <w:tcW w:w="2149" w:type="dxa"/>
            <w:tcBorders>
              <w:top w:val="single" w:sz="4" w:space="0" w:color="auto"/>
              <w:bottom w:val="double" w:sz="4" w:space="0" w:color="auto"/>
            </w:tcBorders>
            <w:shd w:val="clear" w:color="auto" w:fill="F2F2F2"/>
          </w:tcPr>
          <w:p w:rsidR="00666A85" w:rsidRPr="00CC508F" w:rsidRDefault="00244071" w:rsidP="00191A6F">
            <w:pPr>
              <w:ind w:left="58"/>
              <w:jc w:val="center"/>
              <w:rPr>
                <w:rFonts w:ascii="Verdana" w:hAnsi="Verdana" w:cs="Tahoma"/>
                <w:b/>
              </w:rPr>
            </w:pPr>
            <w:r>
              <w:rPr>
                <w:rFonts w:ascii="Verdana" w:hAnsi="Verdana" w:cs="Tahoma"/>
                <w:b/>
              </w:rPr>
              <w:t>12</w:t>
            </w:r>
            <w:r w:rsidR="00666A85" w:rsidRPr="00CC508F">
              <w:rPr>
                <w:rFonts w:ascii="Verdana" w:hAnsi="Verdana" w:cs="Tahoma"/>
                <w:b/>
              </w:rPr>
              <w:t xml:space="preserve"> %</w:t>
            </w:r>
          </w:p>
        </w:tc>
      </w:tr>
    </w:tbl>
    <w:p w:rsidR="000025E8" w:rsidRDefault="000025E8" w:rsidP="006F2196">
      <w:pPr>
        <w:ind w:firstLine="708"/>
        <w:jc w:val="both"/>
        <w:rPr>
          <w:rFonts w:ascii="Verdana" w:hAnsi="Verdana" w:cs="Tahoma"/>
          <w:lang w:val="en-US"/>
        </w:rPr>
      </w:pPr>
    </w:p>
    <w:p w:rsidR="000025E8" w:rsidRDefault="000025E8" w:rsidP="006F2196">
      <w:pPr>
        <w:ind w:firstLine="708"/>
        <w:jc w:val="both"/>
        <w:rPr>
          <w:rFonts w:ascii="Verdana" w:hAnsi="Verdana" w:cs="Tahoma"/>
          <w:lang w:val="en-US"/>
        </w:rPr>
      </w:pPr>
    </w:p>
    <w:p w:rsidR="00BD3C29" w:rsidRPr="00BD3C29" w:rsidRDefault="00664F68" w:rsidP="00BD3C29">
      <w:pPr>
        <w:ind w:firstLine="709"/>
        <w:jc w:val="both"/>
        <w:rPr>
          <w:rFonts w:ascii="Verdana" w:hAnsi="Verdana" w:cs="Tahoma"/>
        </w:rPr>
      </w:pPr>
      <w:r>
        <w:rPr>
          <w:rFonts w:ascii="Verdana" w:hAnsi="Verdana" w:cs="Tahoma"/>
        </w:rPr>
        <w:t>Причините  за п</w:t>
      </w:r>
      <w:r w:rsidR="00BD3C29" w:rsidRPr="00BD3C29">
        <w:rPr>
          <w:rFonts w:ascii="Verdana" w:hAnsi="Verdana" w:cs="Tahoma"/>
        </w:rPr>
        <w:t xml:space="preserve">рекратените </w:t>
      </w:r>
      <w:proofErr w:type="spellStart"/>
      <w:r w:rsidR="00BD3C29" w:rsidRPr="00BD3C29">
        <w:rPr>
          <w:rFonts w:ascii="Verdana" w:hAnsi="Verdana" w:cs="Tahoma"/>
        </w:rPr>
        <w:t>първоинстанционни</w:t>
      </w:r>
      <w:proofErr w:type="spellEnd"/>
      <w:r w:rsidR="00BD3C29" w:rsidRPr="00BD3C29">
        <w:rPr>
          <w:rFonts w:ascii="Verdana" w:hAnsi="Verdana" w:cs="Tahoma"/>
        </w:rPr>
        <w:t xml:space="preserve"> граждански и търговски дела  са </w:t>
      </w:r>
      <w:r>
        <w:rPr>
          <w:rFonts w:ascii="Verdana" w:hAnsi="Verdana" w:cs="Tahoma"/>
        </w:rPr>
        <w:t xml:space="preserve">: </w:t>
      </w:r>
      <w:r w:rsidR="00BD3C29" w:rsidRPr="00BD3C29">
        <w:rPr>
          <w:rFonts w:ascii="Verdana" w:hAnsi="Verdana" w:cs="Tahoma"/>
        </w:rPr>
        <w:t>оттегляне на иска, нередовност на исковата молба, изпратени по подсъдност, недопустимост на иска, липса на правен интерес и др.</w:t>
      </w:r>
    </w:p>
    <w:p w:rsidR="00BD3C29" w:rsidRPr="00BD3C29" w:rsidRDefault="00BD3C29" w:rsidP="00BD3C29">
      <w:pPr>
        <w:ind w:firstLine="709"/>
        <w:jc w:val="both"/>
        <w:rPr>
          <w:rFonts w:ascii="Verdana" w:hAnsi="Verdana" w:cs="Tahoma"/>
        </w:rPr>
      </w:pPr>
    </w:p>
    <w:p w:rsidR="00BD3C29" w:rsidRPr="008F621C" w:rsidRDefault="008F621C" w:rsidP="00BD3C29">
      <w:pPr>
        <w:ind w:firstLine="709"/>
        <w:jc w:val="both"/>
        <w:rPr>
          <w:rFonts w:ascii="Verdana" w:hAnsi="Verdana" w:cs="Tahoma"/>
          <w:color w:val="FF0000"/>
        </w:rPr>
      </w:pPr>
      <w:r>
        <w:rPr>
          <w:rFonts w:ascii="Verdana" w:hAnsi="Verdana" w:cs="Tahoma"/>
        </w:rPr>
        <w:t xml:space="preserve">От прекратените </w:t>
      </w:r>
      <w:proofErr w:type="spellStart"/>
      <w:r>
        <w:rPr>
          <w:rFonts w:ascii="Verdana" w:hAnsi="Verdana" w:cs="Tahoma"/>
        </w:rPr>
        <w:t>първ</w:t>
      </w:r>
      <w:r w:rsidR="008D3431">
        <w:rPr>
          <w:rFonts w:ascii="Verdana" w:hAnsi="Verdana" w:cs="Tahoma"/>
        </w:rPr>
        <w:t>оинстанционни</w:t>
      </w:r>
      <w:proofErr w:type="spellEnd"/>
      <w:r w:rsidR="008D3431">
        <w:rPr>
          <w:rFonts w:ascii="Verdana" w:hAnsi="Verdana" w:cs="Tahoma"/>
        </w:rPr>
        <w:t xml:space="preserve"> наказателни дела </w:t>
      </w:r>
      <w:r w:rsidR="00C4041C">
        <w:rPr>
          <w:rFonts w:ascii="Verdana" w:hAnsi="Verdana" w:cs="Tahoma"/>
        </w:rPr>
        <w:t xml:space="preserve">6 бр. са </w:t>
      </w:r>
      <w:proofErr w:type="spellStart"/>
      <w:r w:rsidR="00C4041C">
        <w:rPr>
          <w:rFonts w:ascii="Verdana" w:hAnsi="Verdana" w:cs="Tahoma"/>
        </w:rPr>
        <w:t>НОХДела</w:t>
      </w:r>
      <w:proofErr w:type="spellEnd"/>
      <w:r w:rsidR="00C4041C">
        <w:rPr>
          <w:rFonts w:ascii="Verdana" w:hAnsi="Verdana" w:cs="Tahoma"/>
        </w:rPr>
        <w:t xml:space="preserve">, като </w:t>
      </w:r>
      <w:r w:rsidR="008D3431">
        <w:rPr>
          <w:rFonts w:ascii="Verdana" w:hAnsi="Verdana" w:cs="Tahoma"/>
        </w:rPr>
        <w:t xml:space="preserve">5 </w:t>
      </w:r>
      <w:r w:rsidR="00C4041C">
        <w:rPr>
          <w:rFonts w:ascii="Verdana" w:hAnsi="Verdana" w:cs="Tahoma"/>
        </w:rPr>
        <w:t xml:space="preserve">от тях </w:t>
      </w:r>
      <w:r w:rsidR="008D3431">
        <w:rPr>
          <w:rFonts w:ascii="Verdana" w:hAnsi="Verdana" w:cs="Tahoma"/>
        </w:rPr>
        <w:t xml:space="preserve">са </w:t>
      </w:r>
      <w:r>
        <w:rPr>
          <w:rFonts w:ascii="Verdana" w:hAnsi="Verdana" w:cs="Tahoma"/>
        </w:rPr>
        <w:t>прекратен</w:t>
      </w:r>
      <w:r w:rsidR="008D3431">
        <w:rPr>
          <w:rFonts w:ascii="Verdana" w:hAnsi="Verdana" w:cs="Tahoma"/>
        </w:rPr>
        <w:t xml:space="preserve">и по споразумение </w:t>
      </w:r>
      <w:r>
        <w:rPr>
          <w:rFonts w:ascii="Verdana" w:hAnsi="Verdana" w:cs="Tahoma"/>
        </w:rPr>
        <w:t>чл.382</w:t>
      </w:r>
      <w:r w:rsidR="008D3431">
        <w:rPr>
          <w:rFonts w:ascii="Verdana" w:hAnsi="Verdana" w:cs="Tahoma"/>
        </w:rPr>
        <w:t>-384</w:t>
      </w:r>
      <w:r>
        <w:rPr>
          <w:rFonts w:ascii="Verdana" w:hAnsi="Verdana" w:cs="Tahoma"/>
        </w:rPr>
        <w:t xml:space="preserve"> НПК</w:t>
      </w:r>
      <w:r w:rsidR="00C70F45">
        <w:rPr>
          <w:rFonts w:ascii="Verdana" w:hAnsi="Verdana" w:cs="Tahoma"/>
        </w:rPr>
        <w:t>, а</w:t>
      </w:r>
      <w:r w:rsidR="00C4041C">
        <w:rPr>
          <w:rFonts w:ascii="Verdana" w:hAnsi="Verdana" w:cs="Tahoma"/>
        </w:rPr>
        <w:t xml:space="preserve"> 1 </w:t>
      </w:r>
      <w:r w:rsidR="00C70F45">
        <w:rPr>
          <w:rFonts w:ascii="Verdana" w:hAnsi="Verdana" w:cs="Tahoma"/>
        </w:rPr>
        <w:t xml:space="preserve">е </w:t>
      </w:r>
      <w:r w:rsidR="00C4041C">
        <w:rPr>
          <w:rFonts w:ascii="Verdana" w:hAnsi="Verdana" w:cs="Tahoma"/>
        </w:rPr>
        <w:t>изпратено по компетентност на друг съд. За периода има и 9</w:t>
      </w:r>
      <w:r>
        <w:rPr>
          <w:rFonts w:ascii="Verdana" w:hAnsi="Verdana" w:cs="Tahoma"/>
        </w:rPr>
        <w:t xml:space="preserve"> бр. прекратени</w:t>
      </w:r>
      <w:r w:rsidR="00C4041C">
        <w:rPr>
          <w:rFonts w:ascii="Verdana" w:hAnsi="Verdana" w:cs="Tahoma"/>
        </w:rPr>
        <w:t xml:space="preserve"> </w:t>
      </w:r>
      <w:r w:rsidR="00C70F45">
        <w:rPr>
          <w:rFonts w:ascii="Verdana" w:hAnsi="Verdana" w:cs="Tahoma"/>
        </w:rPr>
        <w:t xml:space="preserve">по други причини </w:t>
      </w:r>
      <w:proofErr w:type="spellStart"/>
      <w:r w:rsidR="00C4041C">
        <w:rPr>
          <w:rFonts w:ascii="Verdana" w:hAnsi="Verdana" w:cs="Tahoma"/>
        </w:rPr>
        <w:t>НЧДела</w:t>
      </w:r>
      <w:proofErr w:type="spellEnd"/>
      <w:r w:rsidR="00C70F45">
        <w:rPr>
          <w:rFonts w:ascii="Verdana" w:hAnsi="Verdana" w:cs="Tahoma"/>
        </w:rPr>
        <w:t xml:space="preserve"> (</w:t>
      </w:r>
      <w:r w:rsidR="00C4041C">
        <w:rPr>
          <w:rFonts w:ascii="Verdana" w:hAnsi="Verdana" w:cs="Tahoma"/>
        </w:rPr>
        <w:t xml:space="preserve">изпращане </w:t>
      </w:r>
      <w:r w:rsidR="008D3431">
        <w:rPr>
          <w:rFonts w:ascii="Verdana" w:hAnsi="Verdana" w:cs="Tahoma"/>
        </w:rPr>
        <w:t>по компетентност на друг съд, липса на превод по дела за ЕЗА и др.).</w:t>
      </w:r>
    </w:p>
    <w:p w:rsidR="00BD3C29" w:rsidRPr="00BD3C29" w:rsidRDefault="00BD3C29" w:rsidP="00BD3C29">
      <w:pPr>
        <w:ind w:firstLine="709"/>
        <w:jc w:val="both"/>
        <w:rPr>
          <w:rFonts w:ascii="Verdana" w:hAnsi="Verdana" w:cs="Tahoma"/>
        </w:rPr>
      </w:pPr>
    </w:p>
    <w:p w:rsidR="00666A85" w:rsidRDefault="00BD3C29" w:rsidP="00BD3C29">
      <w:pPr>
        <w:ind w:firstLine="709"/>
        <w:jc w:val="both"/>
        <w:rPr>
          <w:rFonts w:ascii="Verdana" w:hAnsi="Verdana" w:cs="Tahoma"/>
        </w:rPr>
      </w:pPr>
      <w:r w:rsidRPr="00BD3C29">
        <w:rPr>
          <w:rFonts w:ascii="Verdana" w:hAnsi="Verdana" w:cs="Tahoma"/>
        </w:rPr>
        <w:t xml:space="preserve">По-голямата част от </w:t>
      </w:r>
      <w:proofErr w:type="spellStart"/>
      <w:r w:rsidRPr="00BD3C29">
        <w:rPr>
          <w:rFonts w:ascii="Verdana" w:hAnsi="Verdana" w:cs="Tahoma"/>
        </w:rPr>
        <w:t>въззивните</w:t>
      </w:r>
      <w:proofErr w:type="spellEnd"/>
      <w:r w:rsidRPr="00BD3C29">
        <w:rPr>
          <w:rFonts w:ascii="Verdana" w:hAnsi="Verdana" w:cs="Tahoma"/>
        </w:rPr>
        <w:t xml:space="preserve"> граждански дела са прекратени и върнати на </w:t>
      </w:r>
      <w:proofErr w:type="spellStart"/>
      <w:r w:rsidRPr="00BD3C29">
        <w:rPr>
          <w:rFonts w:ascii="Verdana" w:hAnsi="Verdana" w:cs="Tahoma"/>
        </w:rPr>
        <w:t>първоинстанционния</w:t>
      </w:r>
      <w:proofErr w:type="spellEnd"/>
      <w:r w:rsidRPr="00BD3C29">
        <w:rPr>
          <w:rFonts w:ascii="Verdana" w:hAnsi="Verdana" w:cs="Tahoma"/>
        </w:rPr>
        <w:t xml:space="preserve"> съд за администриране на жалбата, друга голяма част са прекратени поради нередовност, оттегляне на иска и др.</w:t>
      </w:r>
      <w:r w:rsidR="00666A85" w:rsidRPr="00CC508F">
        <w:rPr>
          <w:rFonts w:ascii="Verdana" w:hAnsi="Verdana" w:cs="Tahoma"/>
        </w:rPr>
        <w:t xml:space="preserve"> </w:t>
      </w:r>
    </w:p>
    <w:p w:rsidR="00B42029" w:rsidRDefault="00B42029" w:rsidP="00666A85">
      <w:pPr>
        <w:ind w:firstLine="709"/>
        <w:jc w:val="both"/>
        <w:rPr>
          <w:rFonts w:ascii="Verdana" w:hAnsi="Verdana" w:cs="Tahoma"/>
          <w:lang w:val="en-US"/>
        </w:rPr>
      </w:pPr>
    </w:p>
    <w:p w:rsidR="00114A01" w:rsidRDefault="00114A01" w:rsidP="006F2196">
      <w:pPr>
        <w:ind w:firstLine="709"/>
        <w:jc w:val="both"/>
        <w:rPr>
          <w:rFonts w:ascii="Verdana" w:hAnsi="Verdana" w:cs="Tahoma"/>
          <w:b/>
        </w:rPr>
      </w:pPr>
    </w:p>
    <w:p w:rsidR="00B42029" w:rsidRPr="00DE3FD6" w:rsidRDefault="00666A85" w:rsidP="006F2196">
      <w:pPr>
        <w:ind w:firstLine="709"/>
        <w:jc w:val="both"/>
        <w:rPr>
          <w:rFonts w:ascii="Verdana" w:hAnsi="Verdana" w:cs="Tahoma"/>
          <w:b/>
          <w:color w:val="FF0000"/>
          <w:lang w:val="en-US"/>
        </w:rPr>
      </w:pPr>
      <w:r w:rsidRPr="00113260">
        <w:rPr>
          <w:rFonts w:ascii="Verdana" w:hAnsi="Verdana" w:cs="Tahoma"/>
          <w:b/>
        </w:rPr>
        <w:t>1.5. Разгледани</w:t>
      </w:r>
      <w:proofErr w:type="spellStart"/>
      <w:r w:rsidRPr="00113260">
        <w:rPr>
          <w:rFonts w:ascii="Verdana" w:hAnsi="Verdana" w:cs="Tahoma"/>
          <w:b/>
          <w:lang w:val="en-US"/>
        </w:rPr>
        <w:t>те</w:t>
      </w:r>
      <w:proofErr w:type="spellEnd"/>
      <w:r w:rsidRPr="00113260">
        <w:rPr>
          <w:rFonts w:ascii="Verdana" w:hAnsi="Verdana" w:cs="Tahoma"/>
          <w:b/>
        </w:rPr>
        <w:t xml:space="preserve"> НОХ дела в Окръжен </w:t>
      </w:r>
      <w:r w:rsidR="00113260" w:rsidRPr="00113260">
        <w:rPr>
          <w:rFonts w:ascii="Verdana" w:hAnsi="Verdana" w:cs="Tahoma"/>
          <w:b/>
        </w:rPr>
        <w:t>съд – Смолян през отчетната 202</w:t>
      </w:r>
      <w:r w:rsidR="008D3431">
        <w:rPr>
          <w:rFonts w:ascii="Verdana" w:hAnsi="Verdana" w:cs="Tahoma"/>
          <w:b/>
        </w:rPr>
        <w:t>3</w:t>
      </w:r>
      <w:r w:rsidRPr="00113260">
        <w:rPr>
          <w:rFonts w:ascii="Verdana" w:hAnsi="Verdana" w:cs="Tahoma"/>
          <w:b/>
        </w:rPr>
        <w:t xml:space="preserve"> година са </w:t>
      </w:r>
      <w:r w:rsidR="008D3431">
        <w:rPr>
          <w:rFonts w:ascii="Verdana" w:hAnsi="Verdana" w:cs="Tahoma"/>
          <w:b/>
        </w:rPr>
        <w:t>22</w:t>
      </w:r>
      <w:r w:rsidRPr="00113260">
        <w:rPr>
          <w:rFonts w:ascii="Verdana" w:hAnsi="Verdana" w:cs="Tahoma"/>
          <w:b/>
        </w:rPr>
        <w:t xml:space="preserve"> броя</w:t>
      </w:r>
      <w:r w:rsidR="00113260" w:rsidRPr="00113260">
        <w:rPr>
          <w:rFonts w:ascii="Verdana" w:hAnsi="Verdana" w:cs="Tahoma"/>
          <w:b/>
        </w:rPr>
        <w:t xml:space="preserve">, от които свършените са </w:t>
      </w:r>
      <w:r w:rsidR="008D3431">
        <w:rPr>
          <w:rFonts w:ascii="Verdana" w:hAnsi="Verdana" w:cs="Tahoma"/>
          <w:b/>
        </w:rPr>
        <w:t>10</w:t>
      </w:r>
      <w:r w:rsidR="00D47F3A" w:rsidRPr="00113260">
        <w:rPr>
          <w:rFonts w:ascii="Verdana" w:hAnsi="Verdana" w:cs="Tahoma"/>
          <w:b/>
        </w:rPr>
        <w:t xml:space="preserve"> бр.</w:t>
      </w:r>
    </w:p>
    <w:p w:rsidR="000025E8" w:rsidRPr="000025E8" w:rsidRDefault="000025E8" w:rsidP="006F2196">
      <w:pPr>
        <w:ind w:firstLine="709"/>
        <w:jc w:val="both"/>
        <w:rPr>
          <w:rFonts w:ascii="Verdana" w:hAnsi="Verdana" w:cs="Tahoma"/>
          <w:b/>
          <w:lang w:val="en-US"/>
        </w:rPr>
      </w:pPr>
    </w:p>
    <w:p w:rsidR="00666A85" w:rsidRPr="00CC508F" w:rsidRDefault="00666A85" w:rsidP="00666A85">
      <w:pPr>
        <w:ind w:right="141" w:firstLine="709"/>
        <w:jc w:val="right"/>
        <w:rPr>
          <w:rFonts w:ascii="Verdana" w:hAnsi="Verdana" w:cs="Tahoma"/>
        </w:rPr>
      </w:pPr>
      <w:r w:rsidRPr="00CC508F">
        <w:rPr>
          <w:rFonts w:ascii="Verdana" w:hAnsi="Verdana" w:cs="Tahoma"/>
        </w:rPr>
        <w:t>Таблица № 6</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5688"/>
        <w:gridCol w:w="1260"/>
        <w:gridCol w:w="2547"/>
      </w:tblGrid>
      <w:tr w:rsidR="00666A85" w:rsidRPr="00CC508F" w:rsidTr="00191A6F">
        <w:trPr>
          <w:jc w:val="center"/>
        </w:trPr>
        <w:tc>
          <w:tcPr>
            <w:tcW w:w="5688" w:type="dxa"/>
            <w:tcBorders>
              <w:top w:val="double" w:sz="4" w:space="0" w:color="auto"/>
              <w:bottom w:val="single" w:sz="4" w:space="0" w:color="auto"/>
            </w:tcBorders>
            <w:shd w:val="clear" w:color="auto" w:fill="D9D9D9"/>
            <w:vAlign w:val="center"/>
          </w:tcPr>
          <w:p w:rsidR="00666A85" w:rsidRPr="00CC508F" w:rsidRDefault="00666A85" w:rsidP="008D3431">
            <w:pPr>
              <w:ind w:left="34"/>
              <w:jc w:val="center"/>
              <w:rPr>
                <w:rFonts w:ascii="Verdana" w:hAnsi="Verdana" w:cs="Tahoma"/>
                <w:b/>
              </w:rPr>
            </w:pPr>
            <w:r>
              <w:rPr>
                <w:rFonts w:ascii="Verdana" w:hAnsi="Verdana" w:cs="Tahoma"/>
                <w:b/>
              </w:rPr>
              <w:t>Свършени НОХД през 202</w:t>
            </w:r>
            <w:r w:rsidR="008D3431">
              <w:rPr>
                <w:rFonts w:ascii="Verdana" w:hAnsi="Verdana" w:cs="Tahoma"/>
                <w:b/>
              </w:rPr>
              <w:t>3</w:t>
            </w:r>
            <w:r w:rsidRPr="00CC508F">
              <w:rPr>
                <w:rFonts w:ascii="Verdana" w:hAnsi="Verdana" w:cs="Tahoma"/>
                <w:b/>
              </w:rPr>
              <w:t xml:space="preserve"> г.</w:t>
            </w:r>
          </w:p>
        </w:tc>
        <w:tc>
          <w:tcPr>
            <w:tcW w:w="1260" w:type="dxa"/>
            <w:tcBorders>
              <w:top w:val="double" w:sz="4" w:space="0" w:color="auto"/>
              <w:bottom w:val="single" w:sz="4" w:space="0" w:color="auto"/>
            </w:tcBorders>
            <w:shd w:val="clear" w:color="auto" w:fill="D9D9D9"/>
            <w:vAlign w:val="center"/>
          </w:tcPr>
          <w:p w:rsidR="00666A85" w:rsidRPr="00CC508F" w:rsidRDefault="00666A85" w:rsidP="00191A6F">
            <w:pPr>
              <w:ind w:left="34"/>
              <w:jc w:val="center"/>
              <w:rPr>
                <w:rFonts w:ascii="Verdana" w:hAnsi="Verdana" w:cs="Tahoma"/>
                <w:b/>
              </w:rPr>
            </w:pPr>
            <w:r w:rsidRPr="00CC508F">
              <w:rPr>
                <w:rFonts w:ascii="Verdana" w:hAnsi="Verdana" w:cs="Tahoma"/>
                <w:b/>
              </w:rPr>
              <w:t>Брой НОХД</w:t>
            </w:r>
          </w:p>
        </w:tc>
        <w:tc>
          <w:tcPr>
            <w:tcW w:w="2547" w:type="dxa"/>
            <w:tcBorders>
              <w:top w:val="double" w:sz="4" w:space="0" w:color="auto"/>
              <w:bottom w:val="single" w:sz="4" w:space="0" w:color="auto"/>
            </w:tcBorders>
            <w:shd w:val="clear" w:color="auto" w:fill="D9D9D9"/>
            <w:vAlign w:val="center"/>
          </w:tcPr>
          <w:p w:rsidR="00666A85" w:rsidRPr="00CC508F" w:rsidRDefault="00666A85" w:rsidP="008D3431">
            <w:pPr>
              <w:ind w:left="34"/>
              <w:jc w:val="center"/>
              <w:rPr>
                <w:rFonts w:ascii="Verdana" w:hAnsi="Verdana" w:cs="Tahoma"/>
                <w:b/>
              </w:rPr>
            </w:pPr>
            <w:r w:rsidRPr="00CC508F">
              <w:rPr>
                <w:rFonts w:ascii="Verdana" w:hAnsi="Verdana" w:cs="Tahoma"/>
                <w:b/>
              </w:rPr>
              <w:t>Съот</w:t>
            </w:r>
            <w:r>
              <w:rPr>
                <w:rFonts w:ascii="Verdana" w:hAnsi="Verdana" w:cs="Tahoma"/>
                <w:b/>
              </w:rPr>
              <w:t xml:space="preserve">ношение в % спрямо свършените </w:t>
            </w:r>
            <w:r w:rsidR="008D3431">
              <w:rPr>
                <w:rFonts w:ascii="Verdana" w:hAnsi="Verdana" w:cs="Tahoma"/>
                <w:b/>
              </w:rPr>
              <w:t>10</w:t>
            </w:r>
            <w:r w:rsidRPr="00D47F3A">
              <w:rPr>
                <w:rFonts w:ascii="Verdana" w:hAnsi="Verdana" w:cs="Tahoma"/>
                <w:b/>
              </w:rPr>
              <w:t xml:space="preserve"> бр. НОХД</w:t>
            </w:r>
          </w:p>
        </w:tc>
      </w:tr>
      <w:tr w:rsidR="00737C2B" w:rsidRPr="00CC508F" w:rsidTr="00090809">
        <w:trPr>
          <w:jc w:val="center"/>
        </w:trPr>
        <w:tc>
          <w:tcPr>
            <w:tcW w:w="5688" w:type="dxa"/>
            <w:tcBorders>
              <w:top w:val="double" w:sz="4" w:space="0" w:color="auto"/>
              <w:bottom w:val="single" w:sz="4" w:space="0" w:color="auto"/>
            </w:tcBorders>
            <w:shd w:val="clear" w:color="auto" w:fill="F2F2F2" w:themeFill="background1" w:themeFillShade="F2"/>
            <w:vAlign w:val="center"/>
          </w:tcPr>
          <w:p w:rsidR="00737C2B" w:rsidRPr="00BC75DE" w:rsidRDefault="00737C2B" w:rsidP="00737C2B">
            <w:pPr>
              <w:ind w:left="34"/>
              <w:rPr>
                <w:rFonts w:ascii="Verdana" w:hAnsi="Verdana" w:cs="Tahoma"/>
              </w:rPr>
            </w:pPr>
            <w:r w:rsidRPr="00BC75DE">
              <w:rPr>
                <w:rFonts w:ascii="Verdana" w:hAnsi="Verdana" w:cs="Tahoma"/>
              </w:rPr>
              <w:t>Постановени осъдителни присъди</w:t>
            </w:r>
          </w:p>
        </w:tc>
        <w:tc>
          <w:tcPr>
            <w:tcW w:w="1260" w:type="dxa"/>
            <w:tcBorders>
              <w:top w:val="double" w:sz="4" w:space="0" w:color="auto"/>
              <w:bottom w:val="single" w:sz="4" w:space="0" w:color="auto"/>
            </w:tcBorders>
            <w:shd w:val="clear" w:color="auto" w:fill="F2F2F2" w:themeFill="background1" w:themeFillShade="F2"/>
            <w:vAlign w:val="center"/>
          </w:tcPr>
          <w:p w:rsidR="00737C2B" w:rsidRPr="00BC75DE" w:rsidRDefault="00737C2B" w:rsidP="00191A6F">
            <w:pPr>
              <w:ind w:left="34"/>
              <w:jc w:val="center"/>
              <w:rPr>
                <w:rFonts w:ascii="Verdana" w:hAnsi="Verdana" w:cs="Tahoma"/>
              </w:rPr>
            </w:pPr>
            <w:r w:rsidRPr="00BC75DE">
              <w:rPr>
                <w:rFonts w:ascii="Verdana" w:hAnsi="Verdana" w:cs="Tahoma"/>
              </w:rPr>
              <w:t>2</w:t>
            </w:r>
          </w:p>
        </w:tc>
        <w:tc>
          <w:tcPr>
            <w:tcW w:w="2547" w:type="dxa"/>
            <w:tcBorders>
              <w:top w:val="double" w:sz="4" w:space="0" w:color="auto"/>
              <w:bottom w:val="single" w:sz="4" w:space="0" w:color="auto"/>
            </w:tcBorders>
            <w:shd w:val="clear" w:color="auto" w:fill="F2F2F2" w:themeFill="background1" w:themeFillShade="F2"/>
            <w:vAlign w:val="center"/>
          </w:tcPr>
          <w:p w:rsidR="00737C2B" w:rsidRPr="00BC75DE" w:rsidRDefault="00737C2B" w:rsidP="008D3431">
            <w:pPr>
              <w:ind w:left="34"/>
              <w:jc w:val="center"/>
              <w:rPr>
                <w:rFonts w:ascii="Verdana" w:hAnsi="Verdana" w:cs="Tahoma"/>
              </w:rPr>
            </w:pPr>
            <w:r w:rsidRPr="00BC75DE">
              <w:rPr>
                <w:rFonts w:ascii="Verdana" w:hAnsi="Verdana" w:cs="Tahoma"/>
              </w:rPr>
              <w:t>20 %</w:t>
            </w:r>
          </w:p>
        </w:tc>
      </w:tr>
      <w:tr w:rsidR="00666A85" w:rsidRPr="00CC508F" w:rsidTr="00191A6F">
        <w:trPr>
          <w:jc w:val="center"/>
        </w:trPr>
        <w:tc>
          <w:tcPr>
            <w:tcW w:w="5688" w:type="dxa"/>
            <w:tcBorders>
              <w:top w:val="single" w:sz="4" w:space="0" w:color="auto"/>
              <w:bottom w:val="single" w:sz="4" w:space="0" w:color="auto"/>
            </w:tcBorders>
            <w:shd w:val="clear" w:color="auto" w:fill="F2F2F2"/>
          </w:tcPr>
          <w:p w:rsidR="00666A85" w:rsidRPr="00CC508F" w:rsidRDefault="00666A85" w:rsidP="00191A6F">
            <w:pPr>
              <w:ind w:left="34"/>
              <w:jc w:val="both"/>
              <w:rPr>
                <w:rFonts w:ascii="Verdana" w:hAnsi="Verdana" w:cs="Tahoma"/>
              </w:rPr>
            </w:pPr>
            <w:r w:rsidRPr="00CC508F">
              <w:rPr>
                <w:rFonts w:ascii="Verdana" w:hAnsi="Verdana" w:cs="Tahoma"/>
              </w:rPr>
              <w:t xml:space="preserve">Постановени оправдателни присъди </w:t>
            </w:r>
          </w:p>
        </w:tc>
        <w:tc>
          <w:tcPr>
            <w:tcW w:w="1260" w:type="dxa"/>
            <w:tcBorders>
              <w:top w:val="single" w:sz="4" w:space="0" w:color="auto"/>
              <w:bottom w:val="single" w:sz="4" w:space="0" w:color="auto"/>
            </w:tcBorders>
            <w:shd w:val="clear" w:color="auto" w:fill="F2F2F2"/>
            <w:vAlign w:val="center"/>
          </w:tcPr>
          <w:p w:rsidR="00666A85" w:rsidRPr="008D3431" w:rsidRDefault="008D3431" w:rsidP="00191A6F">
            <w:pPr>
              <w:ind w:left="34"/>
              <w:jc w:val="center"/>
              <w:rPr>
                <w:rFonts w:ascii="Verdana" w:hAnsi="Verdana" w:cs="Tahoma"/>
                <w:color w:val="FF0000"/>
              </w:rPr>
            </w:pPr>
            <w:r w:rsidRPr="008D3431">
              <w:rPr>
                <w:rFonts w:ascii="Verdana" w:hAnsi="Verdana" w:cs="Tahoma"/>
                <w:color w:val="000000" w:themeColor="text1"/>
              </w:rPr>
              <w:t>0</w:t>
            </w:r>
          </w:p>
        </w:tc>
        <w:tc>
          <w:tcPr>
            <w:tcW w:w="2547" w:type="dxa"/>
            <w:tcBorders>
              <w:top w:val="single" w:sz="4" w:space="0" w:color="auto"/>
              <w:bottom w:val="single" w:sz="4" w:space="0" w:color="auto"/>
            </w:tcBorders>
            <w:shd w:val="clear" w:color="auto" w:fill="F2F2F2"/>
            <w:vAlign w:val="center"/>
          </w:tcPr>
          <w:p w:rsidR="00666A85" w:rsidRPr="000F14A4" w:rsidRDefault="008D3431" w:rsidP="00CD3BD1">
            <w:pPr>
              <w:ind w:left="34"/>
              <w:jc w:val="center"/>
              <w:rPr>
                <w:rFonts w:ascii="Verdana" w:hAnsi="Verdana" w:cs="Tahoma"/>
                <w:color w:val="FF0000"/>
              </w:rPr>
            </w:pPr>
            <w:r>
              <w:rPr>
                <w:rFonts w:ascii="Verdana" w:hAnsi="Verdana" w:cs="Tahoma"/>
              </w:rPr>
              <w:t>0</w:t>
            </w:r>
            <w:r w:rsidR="00666A85" w:rsidRPr="00D47F3A">
              <w:rPr>
                <w:rFonts w:ascii="Verdana" w:hAnsi="Verdana" w:cs="Tahoma"/>
              </w:rPr>
              <w:t xml:space="preserve"> %</w:t>
            </w:r>
          </w:p>
        </w:tc>
      </w:tr>
      <w:tr w:rsidR="00666A85" w:rsidRPr="00CC508F" w:rsidTr="00191A6F">
        <w:trPr>
          <w:jc w:val="center"/>
        </w:trPr>
        <w:tc>
          <w:tcPr>
            <w:tcW w:w="5688" w:type="dxa"/>
            <w:tcBorders>
              <w:top w:val="single" w:sz="4" w:space="0" w:color="auto"/>
              <w:bottom w:val="single" w:sz="4" w:space="0" w:color="auto"/>
            </w:tcBorders>
            <w:shd w:val="clear" w:color="auto" w:fill="F2F2F2"/>
          </w:tcPr>
          <w:p w:rsidR="00666A85" w:rsidRPr="00CC508F" w:rsidRDefault="00666A85" w:rsidP="00191A6F">
            <w:pPr>
              <w:ind w:left="34"/>
              <w:jc w:val="both"/>
              <w:rPr>
                <w:rFonts w:ascii="Verdana" w:hAnsi="Verdana" w:cs="Tahoma"/>
              </w:rPr>
            </w:pPr>
            <w:r w:rsidRPr="00CC508F">
              <w:rPr>
                <w:rFonts w:ascii="Verdana" w:hAnsi="Verdana" w:cs="Tahoma"/>
              </w:rPr>
              <w:t>Свършени със споразумение</w:t>
            </w:r>
          </w:p>
        </w:tc>
        <w:tc>
          <w:tcPr>
            <w:tcW w:w="1260" w:type="dxa"/>
            <w:tcBorders>
              <w:top w:val="single" w:sz="4" w:space="0" w:color="auto"/>
              <w:bottom w:val="single" w:sz="4" w:space="0" w:color="auto"/>
            </w:tcBorders>
            <w:shd w:val="clear" w:color="auto" w:fill="F2F2F2"/>
            <w:vAlign w:val="center"/>
          </w:tcPr>
          <w:p w:rsidR="00666A85" w:rsidRPr="008D3431" w:rsidRDefault="008D3431" w:rsidP="00191A6F">
            <w:pPr>
              <w:ind w:left="34"/>
              <w:jc w:val="center"/>
              <w:rPr>
                <w:rFonts w:ascii="Verdana" w:hAnsi="Verdana" w:cs="Tahoma"/>
              </w:rPr>
            </w:pPr>
            <w:r>
              <w:rPr>
                <w:rFonts w:ascii="Verdana" w:hAnsi="Verdana" w:cs="Tahoma"/>
              </w:rPr>
              <w:t>5</w:t>
            </w:r>
          </w:p>
        </w:tc>
        <w:tc>
          <w:tcPr>
            <w:tcW w:w="2547" w:type="dxa"/>
            <w:tcBorders>
              <w:top w:val="single" w:sz="4" w:space="0" w:color="auto"/>
              <w:bottom w:val="single" w:sz="4" w:space="0" w:color="auto"/>
            </w:tcBorders>
            <w:shd w:val="clear" w:color="auto" w:fill="F2F2F2"/>
            <w:vAlign w:val="center"/>
          </w:tcPr>
          <w:p w:rsidR="00666A85" w:rsidRPr="00CC508F" w:rsidRDefault="008D3431" w:rsidP="00191A6F">
            <w:pPr>
              <w:ind w:left="34"/>
              <w:jc w:val="center"/>
              <w:rPr>
                <w:rFonts w:ascii="Verdana" w:hAnsi="Verdana" w:cs="Tahoma"/>
              </w:rPr>
            </w:pPr>
            <w:r>
              <w:rPr>
                <w:rFonts w:ascii="Verdana" w:hAnsi="Verdana" w:cs="Tahoma"/>
              </w:rPr>
              <w:t>5</w:t>
            </w:r>
            <w:r w:rsidR="00A90655">
              <w:rPr>
                <w:rFonts w:ascii="Verdana" w:hAnsi="Verdana" w:cs="Tahoma"/>
                <w:lang w:val="en-US"/>
              </w:rPr>
              <w:t>0</w:t>
            </w:r>
            <w:r w:rsidR="00666A85" w:rsidRPr="00CC508F">
              <w:rPr>
                <w:rFonts w:ascii="Verdana" w:hAnsi="Verdana" w:cs="Tahoma"/>
              </w:rPr>
              <w:t xml:space="preserve"> %</w:t>
            </w:r>
          </w:p>
        </w:tc>
      </w:tr>
      <w:tr w:rsidR="00666A85" w:rsidRPr="00CC508F" w:rsidTr="00191A6F">
        <w:trPr>
          <w:jc w:val="center"/>
        </w:trPr>
        <w:tc>
          <w:tcPr>
            <w:tcW w:w="5688" w:type="dxa"/>
            <w:tcBorders>
              <w:top w:val="single" w:sz="4" w:space="0" w:color="auto"/>
              <w:bottom w:val="single" w:sz="4" w:space="0" w:color="auto"/>
            </w:tcBorders>
            <w:shd w:val="clear" w:color="auto" w:fill="F2F2F2"/>
          </w:tcPr>
          <w:p w:rsidR="00666A85" w:rsidRPr="00CC508F" w:rsidRDefault="00666A85" w:rsidP="00191A6F">
            <w:pPr>
              <w:ind w:left="34"/>
              <w:jc w:val="both"/>
              <w:rPr>
                <w:rFonts w:ascii="Verdana" w:hAnsi="Verdana" w:cs="Tahoma"/>
              </w:rPr>
            </w:pPr>
            <w:r w:rsidRPr="00CC508F">
              <w:rPr>
                <w:rFonts w:ascii="Verdana" w:hAnsi="Verdana" w:cs="Tahoma"/>
              </w:rPr>
              <w:t>Свършени по реда на съкратеното съдебно следствие</w:t>
            </w:r>
          </w:p>
        </w:tc>
        <w:tc>
          <w:tcPr>
            <w:tcW w:w="1260" w:type="dxa"/>
            <w:tcBorders>
              <w:top w:val="single" w:sz="4" w:space="0" w:color="auto"/>
              <w:bottom w:val="single" w:sz="4" w:space="0" w:color="auto"/>
            </w:tcBorders>
            <w:shd w:val="clear" w:color="auto" w:fill="F2F2F2"/>
            <w:vAlign w:val="center"/>
          </w:tcPr>
          <w:p w:rsidR="00666A85" w:rsidRPr="008D3431" w:rsidRDefault="008D3431" w:rsidP="00191A6F">
            <w:pPr>
              <w:ind w:left="34"/>
              <w:jc w:val="center"/>
              <w:rPr>
                <w:rFonts w:ascii="Verdana" w:hAnsi="Verdana" w:cs="Tahoma"/>
              </w:rPr>
            </w:pPr>
            <w:r>
              <w:rPr>
                <w:rFonts w:ascii="Verdana" w:hAnsi="Verdana" w:cs="Tahoma"/>
              </w:rPr>
              <w:t>2</w:t>
            </w:r>
          </w:p>
        </w:tc>
        <w:tc>
          <w:tcPr>
            <w:tcW w:w="2547" w:type="dxa"/>
            <w:tcBorders>
              <w:top w:val="single" w:sz="4" w:space="0" w:color="auto"/>
              <w:bottom w:val="single" w:sz="4" w:space="0" w:color="auto"/>
            </w:tcBorders>
            <w:shd w:val="clear" w:color="auto" w:fill="F2F2F2"/>
            <w:vAlign w:val="center"/>
          </w:tcPr>
          <w:p w:rsidR="00666A85" w:rsidRPr="00D3632B" w:rsidRDefault="008D3431" w:rsidP="00191A6F">
            <w:pPr>
              <w:ind w:left="34"/>
              <w:jc w:val="center"/>
              <w:rPr>
                <w:rFonts w:ascii="Verdana" w:hAnsi="Verdana" w:cs="Tahoma"/>
              </w:rPr>
            </w:pPr>
            <w:r>
              <w:rPr>
                <w:rFonts w:ascii="Verdana" w:hAnsi="Verdana" w:cs="Tahoma"/>
              </w:rPr>
              <w:t>2</w:t>
            </w:r>
            <w:r w:rsidR="00A90655">
              <w:rPr>
                <w:rFonts w:ascii="Verdana" w:hAnsi="Verdana" w:cs="Tahoma"/>
                <w:lang w:val="en-US"/>
              </w:rPr>
              <w:t>0</w:t>
            </w:r>
            <w:r w:rsidR="00666A85" w:rsidRPr="00D3632B">
              <w:rPr>
                <w:rFonts w:ascii="Verdana" w:hAnsi="Verdana" w:cs="Tahoma"/>
              </w:rPr>
              <w:t xml:space="preserve"> %</w:t>
            </w:r>
          </w:p>
        </w:tc>
      </w:tr>
      <w:tr w:rsidR="00666A85" w:rsidRPr="00CC508F" w:rsidTr="00CD3BD1">
        <w:trPr>
          <w:jc w:val="center"/>
        </w:trPr>
        <w:tc>
          <w:tcPr>
            <w:tcW w:w="5688" w:type="dxa"/>
            <w:tcBorders>
              <w:top w:val="single" w:sz="4" w:space="0" w:color="auto"/>
              <w:bottom w:val="single" w:sz="4" w:space="0" w:color="auto"/>
            </w:tcBorders>
            <w:shd w:val="clear" w:color="auto" w:fill="F2F2F2"/>
          </w:tcPr>
          <w:p w:rsidR="00666A85" w:rsidRPr="00CC508F" w:rsidRDefault="00666A85" w:rsidP="00191A6F">
            <w:pPr>
              <w:ind w:left="34"/>
              <w:jc w:val="both"/>
              <w:rPr>
                <w:rFonts w:ascii="Verdana" w:hAnsi="Verdana" w:cs="Tahoma"/>
              </w:rPr>
            </w:pPr>
            <w:r w:rsidRPr="00CC508F">
              <w:rPr>
                <w:rFonts w:ascii="Verdana" w:hAnsi="Verdana" w:cs="Tahoma"/>
              </w:rPr>
              <w:t>Прекратени и върнато на прокуратурата поради съществени нарушения на процесуални правила</w:t>
            </w:r>
          </w:p>
        </w:tc>
        <w:tc>
          <w:tcPr>
            <w:tcW w:w="1260" w:type="dxa"/>
            <w:tcBorders>
              <w:top w:val="single" w:sz="4" w:space="0" w:color="auto"/>
              <w:bottom w:val="single" w:sz="4" w:space="0" w:color="auto"/>
            </w:tcBorders>
            <w:shd w:val="clear" w:color="auto" w:fill="F2F2F2"/>
            <w:vAlign w:val="center"/>
          </w:tcPr>
          <w:p w:rsidR="00666A85" w:rsidRPr="00D3632B" w:rsidRDefault="00666A85" w:rsidP="00191A6F">
            <w:pPr>
              <w:ind w:left="34"/>
              <w:jc w:val="center"/>
              <w:rPr>
                <w:rFonts w:ascii="Verdana" w:hAnsi="Verdana" w:cs="Tahoma"/>
              </w:rPr>
            </w:pPr>
            <w:r w:rsidRPr="00D3632B">
              <w:rPr>
                <w:rFonts w:ascii="Verdana" w:hAnsi="Verdana" w:cs="Tahoma"/>
              </w:rPr>
              <w:t>0</w:t>
            </w:r>
          </w:p>
        </w:tc>
        <w:tc>
          <w:tcPr>
            <w:tcW w:w="2547" w:type="dxa"/>
            <w:tcBorders>
              <w:top w:val="single" w:sz="4" w:space="0" w:color="auto"/>
              <w:bottom w:val="single" w:sz="4" w:space="0" w:color="auto"/>
            </w:tcBorders>
            <w:shd w:val="clear" w:color="auto" w:fill="F2F2F2"/>
            <w:vAlign w:val="center"/>
          </w:tcPr>
          <w:p w:rsidR="00666A85" w:rsidRPr="00D3632B" w:rsidRDefault="00666A85" w:rsidP="00191A6F">
            <w:pPr>
              <w:ind w:left="34"/>
              <w:jc w:val="center"/>
              <w:rPr>
                <w:rFonts w:ascii="Verdana" w:hAnsi="Verdana" w:cs="Tahoma"/>
              </w:rPr>
            </w:pPr>
            <w:r w:rsidRPr="00D3632B">
              <w:rPr>
                <w:rFonts w:ascii="Verdana" w:hAnsi="Verdana" w:cs="Tahoma"/>
              </w:rPr>
              <w:t>0 %</w:t>
            </w:r>
          </w:p>
        </w:tc>
      </w:tr>
      <w:tr w:rsidR="00CD3BD1" w:rsidRPr="00CC508F" w:rsidTr="00191A6F">
        <w:trPr>
          <w:jc w:val="center"/>
        </w:trPr>
        <w:tc>
          <w:tcPr>
            <w:tcW w:w="5688" w:type="dxa"/>
            <w:tcBorders>
              <w:top w:val="single" w:sz="4" w:space="0" w:color="auto"/>
              <w:bottom w:val="double" w:sz="4" w:space="0" w:color="auto"/>
            </w:tcBorders>
            <w:shd w:val="clear" w:color="auto" w:fill="F2F2F2"/>
          </w:tcPr>
          <w:p w:rsidR="00CD3BD1" w:rsidRPr="00CD3BD1" w:rsidRDefault="00CD3BD1" w:rsidP="00191A6F">
            <w:pPr>
              <w:ind w:left="34"/>
              <w:jc w:val="both"/>
              <w:rPr>
                <w:rFonts w:ascii="Verdana" w:hAnsi="Verdana" w:cs="Tahoma"/>
              </w:rPr>
            </w:pPr>
            <w:r>
              <w:rPr>
                <w:rFonts w:ascii="Verdana" w:hAnsi="Verdana" w:cs="Tahoma"/>
              </w:rPr>
              <w:t>Прекратени по други причини</w:t>
            </w:r>
          </w:p>
        </w:tc>
        <w:tc>
          <w:tcPr>
            <w:tcW w:w="1260" w:type="dxa"/>
            <w:tcBorders>
              <w:top w:val="single" w:sz="4" w:space="0" w:color="auto"/>
              <w:bottom w:val="double" w:sz="4" w:space="0" w:color="auto"/>
            </w:tcBorders>
            <w:shd w:val="clear" w:color="auto" w:fill="F2F2F2"/>
            <w:vAlign w:val="center"/>
          </w:tcPr>
          <w:p w:rsidR="00CD3BD1" w:rsidRPr="00D3632B" w:rsidRDefault="008D3431" w:rsidP="00191A6F">
            <w:pPr>
              <w:ind w:left="34"/>
              <w:jc w:val="center"/>
              <w:rPr>
                <w:rFonts w:ascii="Verdana" w:hAnsi="Verdana" w:cs="Tahoma"/>
              </w:rPr>
            </w:pPr>
            <w:r>
              <w:rPr>
                <w:rFonts w:ascii="Verdana" w:hAnsi="Verdana" w:cs="Tahoma"/>
              </w:rPr>
              <w:t>1</w:t>
            </w:r>
          </w:p>
        </w:tc>
        <w:tc>
          <w:tcPr>
            <w:tcW w:w="2547" w:type="dxa"/>
            <w:tcBorders>
              <w:top w:val="single" w:sz="4" w:space="0" w:color="auto"/>
              <w:bottom w:val="double" w:sz="4" w:space="0" w:color="auto"/>
            </w:tcBorders>
            <w:shd w:val="clear" w:color="auto" w:fill="F2F2F2"/>
            <w:vAlign w:val="center"/>
          </w:tcPr>
          <w:p w:rsidR="00CD3BD1" w:rsidRPr="00D3632B" w:rsidRDefault="00CD3BD1" w:rsidP="008D3431">
            <w:pPr>
              <w:ind w:left="34"/>
              <w:jc w:val="center"/>
              <w:rPr>
                <w:rFonts w:ascii="Verdana" w:hAnsi="Verdana" w:cs="Tahoma"/>
              </w:rPr>
            </w:pPr>
            <w:r>
              <w:rPr>
                <w:rFonts w:ascii="Verdana" w:hAnsi="Verdana" w:cs="Tahoma"/>
              </w:rPr>
              <w:t>1</w:t>
            </w:r>
            <w:r w:rsidR="008D3431">
              <w:rPr>
                <w:rFonts w:ascii="Verdana" w:hAnsi="Verdana" w:cs="Tahoma"/>
              </w:rPr>
              <w:t>0</w:t>
            </w:r>
            <w:r>
              <w:rPr>
                <w:rFonts w:ascii="Verdana" w:hAnsi="Verdana" w:cs="Tahoma"/>
              </w:rPr>
              <w:t xml:space="preserve"> %</w:t>
            </w:r>
          </w:p>
        </w:tc>
      </w:tr>
    </w:tbl>
    <w:p w:rsidR="000025E8" w:rsidRDefault="000025E8" w:rsidP="00666A85">
      <w:pPr>
        <w:ind w:firstLine="709"/>
        <w:jc w:val="both"/>
        <w:rPr>
          <w:rFonts w:ascii="Verdana" w:hAnsi="Verdana" w:cs="Tahoma"/>
          <w:lang w:val="en-US"/>
        </w:rPr>
      </w:pPr>
    </w:p>
    <w:p w:rsidR="00765104" w:rsidRDefault="00765104" w:rsidP="00A90655">
      <w:pPr>
        <w:ind w:firstLine="709"/>
        <w:jc w:val="both"/>
        <w:rPr>
          <w:rFonts w:ascii="Verdana" w:hAnsi="Verdana" w:cs="Tahoma"/>
        </w:rPr>
      </w:pPr>
    </w:p>
    <w:p w:rsidR="00765104" w:rsidRPr="0093397B" w:rsidRDefault="00765104" w:rsidP="00765104">
      <w:pPr>
        <w:ind w:firstLine="709"/>
        <w:jc w:val="both"/>
        <w:rPr>
          <w:rFonts w:ascii="Verdana" w:hAnsi="Verdana" w:cs="Tahoma"/>
          <w:color w:val="000000" w:themeColor="text1"/>
        </w:rPr>
      </w:pPr>
      <w:r w:rsidRPr="0093397B">
        <w:rPr>
          <w:rFonts w:ascii="Verdana" w:hAnsi="Verdana" w:cs="Tahoma"/>
          <w:color w:val="000000" w:themeColor="text1"/>
        </w:rPr>
        <w:t xml:space="preserve">По постановените </w:t>
      </w:r>
      <w:r w:rsidR="0093397B" w:rsidRPr="00E539B8">
        <w:rPr>
          <w:rFonts w:ascii="Verdana" w:hAnsi="Verdana" w:cs="Tahoma"/>
          <w:lang w:val="en-US"/>
        </w:rPr>
        <w:t>10</w:t>
      </w:r>
      <w:r w:rsidRPr="00E539B8">
        <w:rPr>
          <w:rFonts w:ascii="Verdana" w:hAnsi="Verdana" w:cs="Tahoma"/>
        </w:rPr>
        <w:t xml:space="preserve"> бр. присъди</w:t>
      </w:r>
      <w:r w:rsidRPr="0093397B">
        <w:rPr>
          <w:rFonts w:ascii="Verdana" w:hAnsi="Verdana" w:cs="Tahoma"/>
          <w:color w:val="000000" w:themeColor="text1"/>
        </w:rPr>
        <w:t xml:space="preserve"> са осъдени </w:t>
      </w:r>
      <w:r w:rsidR="0093397B" w:rsidRPr="0093397B">
        <w:rPr>
          <w:rFonts w:ascii="Verdana" w:hAnsi="Verdana" w:cs="Tahoma"/>
          <w:color w:val="000000" w:themeColor="text1"/>
          <w:lang w:val="en-US"/>
        </w:rPr>
        <w:t>12</w:t>
      </w:r>
      <w:r w:rsidRPr="0093397B">
        <w:rPr>
          <w:rFonts w:ascii="Verdana" w:hAnsi="Verdana" w:cs="Tahoma"/>
          <w:color w:val="000000" w:themeColor="text1"/>
        </w:rPr>
        <w:t xml:space="preserve"> лица.</w:t>
      </w:r>
    </w:p>
    <w:p w:rsidR="00765104" w:rsidRDefault="00765104" w:rsidP="00765104">
      <w:pPr>
        <w:ind w:firstLine="709"/>
        <w:jc w:val="both"/>
        <w:rPr>
          <w:rFonts w:ascii="Verdana" w:hAnsi="Verdana" w:cs="Tahoma"/>
        </w:rPr>
      </w:pPr>
      <w:r w:rsidRPr="00D3632B">
        <w:rPr>
          <w:rFonts w:ascii="Verdana" w:hAnsi="Verdana" w:cs="Tahoma"/>
        </w:rPr>
        <w:t xml:space="preserve">За периода </w:t>
      </w:r>
      <w:r w:rsidR="0093397B">
        <w:rPr>
          <w:rFonts w:ascii="Verdana" w:hAnsi="Verdana" w:cs="Tahoma"/>
        </w:rPr>
        <w:t xml:space="preserve">няма </w:t>
      </w:r>
      <w:r w:rsidRPr="00D3632B">
        <w:rPr>
          <w:rFonts w:ascii="Verdana" w:hAnsi="Verdana" w:cs="Tahoma"/>
        </w:rPr>
        <w:t xml:space="preserve">оправдателни </w:t>
      </w:r>
      <w:r w:rsidRPr="008319D4">
        <w:rPr>
          <w:rFonts w:ascii="Verdana" w:hAnsi="Verdana" w:cs="Tahoma"/>
        </w:rPr>
        <w:t>присъди</w:t>
      </w:r>
      <w:r w:rsidR="00794DC4">
        <w:rPr>
          <w:rFonts w:ascii="Verdana" w:hAnsi="Verdana" w:cs="Tahoma"/>
        </w:rPr>
        <w:t>.</w:t>
      </w:r>
    </w:p>
    <w:p w:rsidR="00765104" w:rsidRPr="00467FE1" w:rsidRDefault="0093397B" w:rsidP="0093397B">
      <w:pPr>
        <w:spacing w:before="240"/>
        <w:ind w:firstLine="709"/>
        <w:jc w:val="both"/>
        <w:rPr>
          <w:rFonts w:ascii="Verdana" w:hAnsi="Verdana" w:cs="Tahoma"/>
        </w:rPr>
      </w:pPr>
      <w:r>
        <w:rPr>
          <w:rFonts w:ascii="Verdana" w:hAnsi="Verdana" w:cs="Tahoma"/>
        </w:rPr>
        <w:lastRenderedPageBreak/>
        <w:t xml:space="preserve">За 2023 г. има 1 бр. НОХ дело с прекратено съдебно производство. Делото е изпратено на ВКС </w:t>
      </w:r>
      <w:r w:rsidR="00467FE1" w:rsidRPr="00467FE1">
        <w:rPr>
          <w:rFonts w:ascii="Verdana" w:hAnsi="Verdana"/>
        </w:rPr>
        <w:t>за определяне по реда на чл.43, т.1 от</w:t>
      </w:r>
      <w:r w:rsidR="00467FE1">
        <w:rPr>
          <w:rFonts w:ascii="Verdana" w:hAnsi="Verdana"/>
        </w:rPr>
        <w:t xml:space="preserve"> </w:t>
      </w:r>
      <w:r w:rsidR="00467FE1" w:rsidRPr="00467FE1">
        <w:rPr>
          <w:rFonts w:ascii="Verdana" w:hAnsi="Verdana"/>
        </w:rPr>
        <w:t xml:space="preserve">НПК на равен по степен съд, който да </w:t>
      </w:r>
      <w:r w:rsidR="00467FE1">
        <w:rPr>
          <w:rFonts w:ascii="Verdana" w:hAnsi="Verdana"/>
        </w:rPr>
        <w:t xml:space="preserve">го </w:t>
      </w:r>
      <w:r w:rsidR="00467FE1" w:rsidRPr="00467FE1">
        <w:rPr>
          <w:rFonts w:ascii="Verdana" w:hAnsi="Verdana"/>
        </w:rPr>
        <w:t>разгледа</w:t>
      </w:r>
      <w:r w:rsidR="00467FE1">
        <w:rPr>
          <w:rFonts w:ascii="Verdana" w:hAnsi="Verdana"/>
        </w:rPr>
        <w:t>.</w:t>
      </w:r>
      <w:r w:rsidR="00794DC4">
        <w:rPr>
          <w:rFonts w:ascii="Verdana" w:hAnsi="Verdana"/>
        </w:rPr>
        <w:t xml:space="preserve"> </w:t>
      </w:r>
    </w:p>
    <w:p w:rsidR="00666A85" w:rsidRPr="002740A6" w:rsidRDefault="00666A85" w:rsidP="00666A85">
      <w:pPr>
        <w:ind w:left="1080"/>
        <w:jc w:val="both"/>
        <w:rPr>
          <w:rFonts w:ascii="Century Gothic" w:hAnsi="Century Gothic" w:cs="Tahoma"/>
        </w:rPr>
      </w:pPr>
    </w:p>
    <w:p w:rsidR="00666A85" w:rsidRPr="002740A6" w:rsidRDefault="00666A85" w:rsidP="00666A85">
      <w:pPr>
        <w:ind w:firstLine="709"/>
        <w:jc w:val="both"/>
        <w:rPr>
          <w:rFonts w:ascii="Verdana" w:hAnsi="Verdana" w:cs="Tahoma"/>
          <w:b/>
        </w:rPr>
      </w:pPr>
      <w:r w:rsidRPr="00C32126">
        <w:rPr>
          <w:rFonts w:ascii="Verdana" w:hAnsi="Verdana" w:cs="Tahoma"/>
          <w:b/>
        </w:rPr>
        <w:t xml:space="preserve">1.6. Несвършени дела </w:t>
      </w:r>
      <w:r w:rsidRPr="00CC508F">
        <w:rPr>
          <w:rFonts w:ascii="Verdana" w:hAnsi="Verdana" w:cs="Tahoma"/>
          <w:b/>
        </w:rPr>
        <w:t>в края на отче</w:t>
      </w:r>
      <w:r>
        <w:rPr>
          <w:rFonts w:ascii="Verdana" w:hAnsi="Verdana" w:cs="Tahoma"/>
          <w:b/>
        </w:rPr>
        <w:t>тния период /31.12.202</w:t>
      </w:r>
      <w:r w:rsidR="00794DC4">
        <w:rPr>
          <w:rFonts w:ascii="Verdana" w:hAnsi="Verdana" w:cs="Tahoma"/>
          <w:b/>
        </w:rPr>
        <w:t>3</w:t>
      </w:r>
      <w:r>
        <w:rPr>
          <w:rFonts w:ascii="Verdana" w:hAnsi="Verdana" w:cs="Tahoma"/>
          <w:b/>
        </w:rPr>
        <w:t xml:space="preserve"> </w:t>
      </w:r>
      <w:r w:rsidRPr="00CC508F">
        <w:rPr>
          <w:rFonts w:ascii="Verdana" w:hAnsi="Verdana" w:cs="Tahoma"/>
          <w:b/>
        </w:rPr>
        <w:t xml:space="preserve">г./.  </w:t>
      </w:r>
    </w:p>
    <w:p w:rsidR="00666A85" w:rsidRDefault="00666A85" w:rsidP="00666A85">
      <w:pPr>
        <w:ind w:firstLine="709"/>
        <w:jc w:val="both"/>
        <w:rPr>
          <w:rFonts w:ascii="Verdana" w:hAnsi="Verdana" w:cs="Tahoma"/>
        </w:rPr>
      </w:pPr>
      <w:r w:rsidRPr="00CC508F">
        <w:rPr>
          <w:rFonts w:ascii="Verdana" w:hAnsi="Verdana" w:cs="Tahoma"/>
        </w:rPr>
        <w:t>Останалите несвърше</w:t>
      </w:r>
      <w:r>
        <w:rPr>
          <w:rFonts w:ascii="Verdana" w:hAnsi="Verdana" w:cs="Tahoma"/>
        </w:rPr>
        <w:t>ни дела в края на отчетната 202</w:t>
      </w:r>
      <w:r w:rsidR="00794DC4">
        <w:rPr>
          <w:rFonts w:ascii="Verdana" w:hAnsi="Verdana" w:cs="Tahoma"/>
        </w:rPr>
        <w:t>3</w:t>
      </w:r>
      <w:r w:rsidRPr="00CC508F">
        <w:rPr>
          <w:rFonts w:ascii="Verdana" w:hAnsi="Verdana" w:cs="Tahoma"/>
        </w:rPr>
        <w:t xml:space="preserve"> година са отразени в таблица № 7.</w:t>
      </w:r>
    </w:p>
    <w:p w:rsidR="00666A85" w:rsidRPr="00CC508F" w:rsidRDefault="00666A85" w:rsidP="00666A85">
      <w:pPr>
        <w:ind w:firstLine="709"/>
        <w:jc w:val="both"/>
        <w:rPr>
          <w:rFonts w:ascii="Verdana" w:hAnsi="Verdana" w:cs="Tahoma"/>
          <w:lang w:val="en-US"/>
        </w:rPr>
      </w:pPr>
    </w:p>
    <w:p w:rsidR="00666A85" w:rsidRPr="00CC508F" w:rsidRDefault="00666A85" w:rsidP="00666A85">
      <w:pPr>
        <w:ind w:right="141" w:firstLine="709"/>
        <w:jc w:val="right"/>
        <w:rPr>
          <w:rFonts w:ascii="Verdana" w:hAnsi="Verdana" w:cs="Tahoma"/>
        </w:rPr>
      </w:pPr>
      <w:r w:rsidRPr="00CC508F">
        <w:rPr>
          <w:rFonts w:ascii="Verdana" w:hAnsi="Verdana" w:cs="Tahoma"/>
        </w:rPr>
        <w:t>Таблица № 7</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48"/>
        <w:gridCol w:w="3447"/>
      </w:tblGrid>
      <w:tr w:rsidR="00666A85" w:rsidRPr="00CC508F" w:rsidTr="00191A6F">
        <w:trPr>
          <w:jc w:val="center"/>
        </w:trPr>
        <w:tc>
          <w:tcPr>
            <w:tcW w:w="6048" w:type="dxa"/>
            <w:shd w:val="clear" w:color="auto" w:fill="E6E6E6"/>
          </w:tcPr>
          <w:p w:rsidR="00666A85" w:rsidRPr="00CC508F" w:rsidRDefault="00666A85" w:rsidP="00191A6F">
            <w:pPr>
              <w:jc w:val="center"/>
              <w:rPr>
                <w:rFonts w:ascii="Verdana" w:hAnsi="Verdana" w:cs="Tahoma"/>
                <w:b/>
              </w:rPr>
            </w:pPr>
            <w:r w:rsidRPr="00CC508F">
              <w:rPr>
                <w:rFonts w:ascii="Verdana" w:hAnsi="Verdana" w:cs="Tahoma"/>
                <w:b/>
              </w:rPr>
              <w:t>Видове дела</w:t>
            </w:r>
          </w:p>
        </w:tc>
        <w:tc>
          <w:tcPr>
            <w:tcW w:w="3447" w:type="dxa"/>
            <w:shd w:val="clear" w:color="auto" w:fill="E6E6E6"/>
          </w:tcPr>
          <w:p w:rsidR="00666A85" w:rsidRPr="00CC508F" w:rsidRDefault="00666A85" w:rsidP="00191A6F">
            <w:pPr>
              <w:jc w:val="center"/>
              <w:rPr>
                <w:rFonts w:ascii="Verdana" w:hAnsi="Verdana" w:cs="Tahoma"/>
                <w:b/>
              </w:rPr>
            </w:pPr>
            <w:r>
              <w:rPr>
                <w:rFonts w:ascii="Verdana" w:hAnsi="Verdana" w:cs="Tahoma"/>
                <w:b/>
              </w:rPr>
              <w:t>Несвършени дела през 202</w:t>
            </w:r>
            <w:r w:rsidR="00794DC4">
              <w:rPr>
                <w:rFonts w:ascii="Verdana" w:hAnsi="Verdana" w:cs="Tahoma"/>
                <w:b/>
              </w:rPr>
              <w:t>3</w:t>
            </w:r>
            <w:r w:rsidRPr="00CC508F">
              <w:rPr>
                <w:rFonts w:ascii="Verdana" w:hAnsi="Verdana" w:cs="Tahoma"/>
                <w:b/>
              </w:rPr>
              <w:t>г.</w:t>
            </w:r>
          </w:p>
          <w:p w:rsidR="00666A85" w:rsidRPr="00CC508F" w:rsidRDefault="00666A85" w:rsidP="00191A6F">
            <w:pPr>
              <w:jc w:val="center"/>
              <w:rPr>
                <w:rFonts w:ascii="Verdana" w:hAnsi="Verdana" w:cs="Tahoma"/>
                <w:b/>
              </w:rPr>
            </w:pPr>
            <w:r w:rsidRPr="00CC508F">
              <w:rPr>
                <w:rFonts w:ascii="Verdana" w:hAnsi="Verdana" w:cs="Tahoma"/>
                <w:b/>
              </w:rPr>
              <w:t>/бр./</w:t>
            </w:r>
          </w:p>
        </w:tc>
      </w:tr>
      <w:tr w:rsidR="00666A85" w:rsidRPr="00CC508F" w:rsidTr="00135970">
        <w:trPr>
          <w:jc w:val="center"/>
        </w:trPr>
        <w:tc>
          <w:tcPr>
            <w:tcW w:w="6048" w:type="dxa"/>
            <w:shd w:val="clear" w:color="auto" w:fill="F2F2F2" w:themeFill="background1" w:themeFillShade="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3447" w:type="dxa"/>
            <w:shd w:val="clear" w:color="auto" w:fill="F2F2F2" w:themeFill="background1" w:themeFillShade="F2"/>
            <w:vAlign w:val="center"/>
          </w:tcPr>
          <w:p w:rsidR="00666A85" w:rsidRPr="00C32126" w:rsidRDefault="00794DC4" w:rsidP="00191A6F">
            <w:pPr>
              <w:jc w:val="center"/>
              <w:rPr>
                <w:rFonts w:ascii="Verdana" w:hAnsi="Verdana" w:cs="Tahoma"/>
                <w:lang w:val="en-US"/>
              </w:rPr>
            </w:pPr>
            <w:r>
              <w:rPr>
                <w:rFonts w:ascii="Verdana" w:hAnsi="Verdana" w:cs="Tahoma"/>
              </w:rPr>
              <w:t>15</w:t>
            </w:r>
          </w:p>
        </w:tc>
      </w:tr>
      <w:tr w:rsidR="00666A85" w:rsidRPr="00CC508F" w:rsidTr="00135970">
        <w:trPr>
          <w:jc w:val="center"/>
        </w:trPr>
        <w:tc>
          <w:tcPr>
            <w:tcW w:w="6048" w:type="dxa"/>
            <w:shd w:val="clear" w:color="auto" w:fill="F2F2F2" w:themeFill="background1" w:themeFillShade="F2"/>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3447" w:type="dxa"/>
            <w:shd w:val="clear" w:color="auto" w:fill="F2F2F2" w:themeFill="background1" w:themeFillShade="F2"/>
            <w:vAlign w:val="center"/>
          </w:tcPr>
          <w:p w:rsidR="00666A85" w:rsidRPr="00794DC4" w:rsidRDefault="00794DC4" w:rsidP="00191A6F">
            <w:pPr>
              <w:jc w:val="center"/>
              <w:rPr>
                <w:rFonts w:ascii="Verdana" w:hAnsi="Verdana" w:cs="Tahoma"/>
              </w:rPr>
            </w:pPr>
            <w:r>
              <w:rPr>
                <w:rFonts w:ascii="Verdana" w:hAnsi="Verdana" w:cs="Tahoma"/>
              </w:rPr>
              <w:t>59</w:t>
            </w:r>
          </w:p>
        </w:tc>
      </w:tr>
      <w:tr w:rsidR="00666A85" w:rsidRPr="00CC508F" w:rsidTr="00135970">
        <w:trPr>
          <w:jc w:val="center"/>
        </w:trPr>
        <w:tc>
          <w:tcPr>
            <w:tcW w:w="6048" w:type="dxa"/>
            <w:shd w:val="clear" w:color="auto" w:fill="F2F2F2" w:themeFill="background1" w:themeFillShade="F2"/>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3447" w:type="dxa"/>
            <w:shd w:val="clear" w:color="auto" w:fill="F2F2F2" w:themeFill="background1" w:themeFillShade="F2"/>
            <w:vAlign w:val="center"/>
          </w:tcPr>
          <w:p w:rsidR="00666A85" w:rsidRPr="00CC508F" w:rsidRDefault="00666A85" w:rsidP="00191A6F">
            <w:pPr>
              <w:jc w:val="center"/>
              <w:rPr>
                <w:rFonts w:ascii="Verdana" w:hAnsi="Verdana" w:cs="Tahoma"/>
                <w:lang w:val="en-US"/>
              </w:rPr>
            </w:pPr>
            <w:r>
              <w:rPr>
                <w:rFonts w:ascii="Verdana" w:hAnsi="Verdana" w:cs="Tahoma"/>
              </w:rPr>
              <w:t>0</w:t>
            </w:r>
          </w:p>
        </w:tc>
      </w:tr>
      <w:tr w:rsidR="00666A85" w:rsidRPr="00CC508F" w:rsidTr="00135970">
        <w:trPr>
          <w:jc w:val="center"/>
        </w:trPr>
        <w:tc>
          <w:tcPr>
            <w:tcW w:w="6048" w:type="dxa"/>
            <w:shd w:val="clear" w:color="auto" w:fill="F2F2F2" w:themeFill="background1" w:themeFillShade="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3447" w:type="dxa"/>
            <w:shd w:val="clear" w:color="auto" w:fill="F2F2F2" w:themeFill="background1" w:themeFillShade="F2"/>
            <w:vAlign w:val="center"/>
          </w:tcPr>
          <w:p w:rsidR="00666A85" w:rsidRPr="00794DC4" w:rsidRDefault="00794DC4" w:rsidP="00191A6F">
            <w:pPr>
              <w:jc w:val="center"/>
              <w:rPr>
                <w:rFonts w:ascii="Verdana" w:hAnsi="Verdana" w:cs="Tahoma"/>
              </w:rPr>
            </w:pPr>
            <w:r>
              <w:rPr>
                <w:rFonts w:ascii="Verdana" w:hAnsi="Verdana" w:cs="Tahoma"/>
              </w:rPr>
              <w:t>13</w:t>
            </w:r>
          </w:p>
        </w:tc>
      </w:tr>
      <w:tr w:rsidR="00666A85" w:rsidRPr="00CC508F" w:rsidTr="00135970">
        <w:trPr>
          <w:jc w:val="center"/>
        </w:trPr>
        <w:tc>
          <w:tcPr>
            <w:tcW w:w="6048" w:type="dxa"/>
            <w:shd w:val="clear" w:color="auto" w:fill="F2F2F2" w:themeFill="background1" w:themeFillShade="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3447" w:type="dxa"/>
            <w:shd w:val="clear" w:color="auto" w:fill="F2F2F2" w:themeFill="background1" w:themeFillShade="F2"/>
            <w:vAlign w:val="center"/>
          </w:tcPr>
          <w:p w:rsidR="00666A85" w:rsidRPr="00794DC4" w:rsidRDefault="00794DC4" w:rsidP="00191A6F">
            <w:pPr>
              <w:jc w:val="center"/>
              <w:rPr>
                <w:rFonts w:ascii="Verdana" w:hAnsi="Verdana" w:cs="Tahoma"/>
              </w:rPr>
            </w:pPr>
            <w:r>
              <w:rPr>
                <w:rFonts w:ascii="Verdana" w:hAnsi="Verdana" w:cs="Tahoma"/>
              </w:rPr>
              <w:t>124</w:t>
            </w:r>
          </w:p>
        </w:tc>
      </w:tr>
      <w:tr w:rsidR="00666A85" w:rsidRPr="00CC508F" w:rsidTr="00135970">
        <w:trPr>
          <w:jc w:val="center"/>
        </w:trPr>
        <w:tc>
          <w:tcPr>
            <w:tcW w:w="6048" w:type="dxa"/>
            <w:shd w:val="clear" w:color="auto" w:fill="F2F2F2" w:themeFill="background1" w:themeFillShade="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3447" w:type="dxa"/>
            <w:shd w:val="clear" w:color="auto" w:fill="F2F2F2" w:themeFill="background1" w:themeFillShade="F2"/>
            <w:vAlign w:val="center"/>
          </w:tcPr>
          <w:p w:rsidR="00666A85" w:rsidRPr="00794DC4" w:rsidRDefault="00794DC4" w:rsidP="00191A6F">
            <w:pPr>
              <w:jc w:val="center"/>
              <w:rPr>
                <w:rFonts w:ascii="Verdana" w:hAnsi="Verdana" w:cs="Tahoma"/>
              </w:rPr>
            </w:pPr>
            <w:r>
              <w:rPr>
                <w:rFonts w:ascii="Verdana" w:hAnsi="Verdana" w:cs="Tahoma"/>
              </w:rPr>
              <w:t>5</w:t>
            </w:r>
          </w:p>
        </w:tc>
      </w:tr>
      <w:tr w:rsidR="00666A85" w:rsidRPr="00CC508F" w:rsidTr="00135970">
        <w:trPr>
          <w:jc w:val="center"/>
        </w:trPr>
        <w:tc>
          <w:tcPr>
            <w:tcW w:w="6048" w:type="dxa"/>
            <w:shd w:val="clear" w:color="auto" w:fill="F2F2F2" w:themeFill="background1" w:themeFillShade="F2"/>
          </w:tcPr>
          <w:p w:rsidR="00666A85" w:rsidRPr="00CC508F" w:rsidRDefault="00666A85" w:rsidP="00191A6F">
            <w:pPr>
              <w:jc w:val="right"/>
              <w:rPr>
                <w:rFonts w:ascii="Verdana" w:hAnsi="Verdana" w:cs="Tahoma"/>
                <w:b/>
              </w:rPr>
            </w:pPr>
            <w:r w:rsidRPr="00CC508F">
              <w:rPr>
                <w:rFonts w:ascii="Verdana" w:hAnsi="Verdana" w:cs="Tahoma"/>
                <w:b/>
              </w:rPr>
              <w:t xml:space="preserve">Общо дела </w:t>
            </w:r>
          </w:p>
        </w:tc>
        <w:tc>
          <w:tcPr>
            <w:tcW w:w="3447" w:type="dxa"/>
            <w:shd w:val="clear" w:color="auto" w:fill="F2F2F2" w:themeFill="background1" w:themeFillShade="F2"/>
            <w:vAlign w:val="center"/>
          </w:tcPr>
          <w:p w:rsidR="00666A85" w:rsidRPr="00C32126" w:rsidRDefault="00794DC4" w:rsidP="00191A6F">
            <w:pPr>
              <w:jc w:val="center"/>
              <w:rPr>
                <w:rFonts w:ascii="Verdana" w:hAnsi="Verdana" w:cs="Tahoma"/>
                <w:b/>
                <w:lang w:val="en-US"/>
              </w:rPr>
            </w:pPr>
            <w:r>
              <w:rPr>
                <w:rFonts w:ascii="Verdana" w:hAnsi="Verdana" w:cs="Tahoma"/>
                <w:b/>
              </w:rPr>
              <w:t>216</w:t>
            </w:r>
          </w:p>
        </w:tc>
      </w:tr>
    </w:tbl>
    <w:p w:rsidR="00666A85" w:rsidRPr="00CC508F" w:rsidRDefault="00666A85" w:rsidP="00666A85">
      <w:pPr>
        <w:jc w:val="both"/>
        <w:rPr>
          <w:rFonts w:ascii="Verdana" w:hAnsi="Verdana" w:cs="Tahoma"/>
        </w:rPr>
      </w:pPr>
    </w:p>
    <w:p w:rsidR="00C32126" w:rsidRDefault="00C32126" w:rsidP="00C32126">
      <w:pPr>
        <w:ind w:firstLine="709"/>
        <w:jc w:val="both"/>
        <w:rPr>
          <w:rFonts w:ascii="Verdana" w:hAnsi="Verdana" w:cs="Tahoma"/>
        </w:rPr>
      </w:pPr>
      <w:r w:rsidRPr="00C32126">
        <w:rPr>
          <w:rFonts w:ascii="Verdana" w:hAnsi="Verdana" w:cs="Tahoma"/>
        </w:rPr>
        <w:t>Най-големият дял несвършени дела през 202</w:t>
      </w:r>
      <w:r w:rsidR="00794DC4">
        <w:rPr>
          <w:rFonts w:ascii="Verdana" w:hAnsi="Verdana" w:cs="Tahoma"/>
        </w:rPr>
        <w:t>3</w:t>
      </w:r>
      <w:r w:rsidRPr="00C32126">
        <w:rPr>
          <w:rFonts w:ascii="Verdana" w:hAnsi="Verdana" w:cs="Tahoma"/>
        </w:rPr>
        <w:t xml:space="preserve"> г. е на </w:t>
      </w:r>
      <w:proofErr w:type="spellStart"/>
      <w:r w:rsidR="00794DC4">
        <w:rPr>
          <w:rFonts w:ascii="Verdana" w:hAnsi="Verdana" w:cs="Tahoma"/>
        </w:rPr>
        <w:t>въззивни</w:t>
      </w:r>
      <w:proofErr w:type="spellEnd"/>
      <w:r w:rsidR="00794DC4">
        <w:rPr>
          <w:rFonts w:ascii="Verdana" w:hAnsi="Verdana" w:cs="Tahoma"/>
        </w:rPr>
        <w:t xml:space="preserve"> граждански</w:t>
      </w:r>
      <w:r w:rsidRPr="00C32126">
        <w:rPr>
          <w:rFonts w:ascii="Verdana" w:hAnsi="Verdana" w:cs="Tahoma"/>
        </w:rPr>
        <w:t xml:space="preserve"> дела - </w:t>
      </w:r>
      <w:r w:rsidR="00794DC4">
        <w:rPr>
          <w:rFonts w:ascii="Verdana" w:hAnsi="Verdana" w:cs="Tahoma"/>
        </w:rPr>
        <w:t>124</w:t>
      </w:r>
      <w:r w:rsidRPr="00C32126">
        <w:rPr>
          <w:rFonts w:ascii="Verdana" w:hAnsi="Verdana" w:cs="Tahoma"/>
        </w:rPr>
        <w:t xml:space="preserve"> броя, като причините за това са следните:</w:t>
      </w:r>
    </w:p>
    <w:p w:rsidR="00794DC4" w:rsidRPr="00794DC4" w:rsidRDefault="00794DC4" w:rsidP="00794DC4">
      <w:pPr>
        <w:pStyle w:val="afb"/>
        <w:numPr>
          <w:ilvl w:val="0"/>
          <w:numId w:val="29"/>
        </w:numPr>
        <w:jc w:val="both"/>
        <w:rPr>
          <w:rFonts w:ascii="Verdana" w:hAnsi="Verdana" w:cs="Tahoma"/>
        </w:rPr>
      </w:pPr>
      <w:r w:rsidRPr="00794DC4">
        <w:rPr>
          <w:rFonts w:ascii="Verdana" w:hAnsi="Verdana" w:cs="Tahoma"/>
        </w:rPr>
        <w:t>8</w:t>
      </w:r>
      <w:r>
        <w:rPr>
          <w:rFonts w:ascii="Verdana" w:hAnsi="Verdana" w:cs="Tahoma"/>
        </w:rPr>
        <w:t>7</w:t>
      </w:r>
      <w:r w:rsidRPr="00794DC4">
        <w:rPr>
          <w:rFonts w:ascii="Verdana" w:hAnsi="Verdana" w:cs="Tahoma"/>
        </w:rPr>
        <w:t xml:space="preserve"> бр. </w:t>
      </w:r>
      <w:proofErr w:type="spellStart"/>
      <w:r w:rsidRPr="00794DC4">
        <w:rPr>
          <w:rFonts w:ascii="Verdana" w:hAnsi="Verdana" w:cs="Tahoma"/>
        </w:rPr>
        <w:t>въззивни</w:t>
      </w:r>
      <w:proofErr w:type="spellEnd"/>
      <w:r w:rsidRPr="00794DC4">
        <w:rPr>
          <w:rFonts w:ascii="Verdana" w:hAnsi="Verdana" w:cs="Tahoma"/>
        </w:rPr>
        <w:t xml:space="preserve"> граждански дела са спрени</w:t>
      </w:r>
      <w:r>
        <w:rPr>
          <w:rFonts w:ascii="Verdana" w:hAnsi="Verdana" w:cs="Tahoma"/>
        </w:rPr>
        <w:t xml:space="preserve">, от които 85 бр. </w:t>
      </w:r>
      <w:r w:rsidRPr="00794DC4">
        <w:rPr>
          <w:rFonts w:ascii="Verdana" w:hAnsi="Verdana" w:cs="Tahoma"/>
        </w:rPr>
        <w:t xml:space="preserve"> на основание чл. 229, ал. 1, т. 4 от ГПК, във връзка с чл. 631 от ГПК, до приключване на дело с № С-435/23 година на Съда на Европейския съюз.</w:t>
      </w:r>
    </w:p>
    <w:p w:rsidR="00C32126" w:rsidRPr="00C32126" w:rsidRDefault="00794DC4" w:rsidP="00794DC4">
      <w:pPr>
        <w:pStyle w:val="afb"/>
        <w:numPr>
          <w:ilvl w:val="0"/>
          <w:numId w:val="29"/>
        </w:numPr>
        <w:jc w:val="both"/>
        <w:rPr>
          <w:rFonts w:ascii="Verdana" w:hAnsi="Verdana" w:cs="Tahoma"/>
        </w:rPr>
      </w:pPr>
      <w:r>
        <w:rPr>
          <w:rFonts w:ascii="Verdana" w:hAnsi="Verdana" w:cs="Tahoma"/>
        </w:rPr>
        <w:t>35</w:t>
      </w:r>
      <w:r w:rsidR="00C32126" w:rsidRPr="00C32126">
        <w:rPr>
          <w:rFonts w:ascii="Verdana" w:hAnsi="Verdana" w:cs="Tahoma"/>
        </w:rPr>
        <w:t xml:space="preserve"> броя дела са образувани в периода октомври – декември 202</w:t>
      </w:r>
      <w:r>
        <w:rPr>
          <w:rFonts w:ascii="Verdana" w:hAnsi="Verdana" w:cs="Tahoma"/>
        </w:rPr>
        <w:t>3</w:t>
      </w:r>
      <w:r w:rsidR="00C32126" w:rsidRPr="00C32126">
        <w:rPr>
          <w:rFonts w:ascii="Verdana" w:hAnsi="Verdana" w:cs="Tahoma"/>
        </w:rPr>
        <w:t>г.</w:t>
      </w:r>
    </w:p>
    <w:p w:rsidR="00C32126" w:rsidRPr="00856E58" w:rsidRDefault="00C32126" w:rsidP="00856E58">
      <w:pPr>
        <w:pStyle w:val="afb"/>
        <w:ind w:left="1080"/>
        <w:jc w:val="both"/>
        <w:rPr>
          <w:rFonts w:ascii="Verdana" w:hAnsi="Verdana" w:cs="Tahoma"/>
        </w:rPr>
      </w:pPr>
    </w:p>
    <w:p w:rsidR="00856E58" w:rsidRDefault="00C32126" w:rsidP="00856E58">
      <w:pPr>
        <w:ind w:firstLine="709"/>
        <w:jc w:val="both"/>
        <w:rPr>
          <w:rFonts w:ascii="Verdana" w:hAnsi="Verdana" w:cs="Tahoma"/>
        </w:rPr>
      </w:pPr>
      <w:r w:rsidRPr="00C32126">
        <w:rPr>
          <w:rFonts w:ascii="Verdana" w:hAnsi="Verdana" w:cs="Tahoma"/>
        </w:rPr>
        <w:t xml:space="preserve">Висящите </w:t>
      </w:r>
      <w:r w:rsidR="00856E58">
        <w:rPr>
          <w:rFonts w:ascii="Verdana" w:hAnsi="Verdana" w:cs="Tahoma"/>
        </w:rPr>
        <w:t>търговски</w:t>
      </w:r>
      <w:r w:rsidRPr="00C32126">
        <w:rPr>
          <w:rFonts w:ascii="Verdana" w:hAnsi="Verdana" w:cs="Tahoma"/>
        </w:rPr>
        <w:t xml:space="preserve"> дела са </w:t>
      </w:r>
      <w:r w:rsidR="00856E58">
        <w:rPr>
          <w:rFonts w:ascii="Verdana" w:hAnsi="Verdana" w:cs="Tahoma"/>
        </w:rPr>
        <w:t>59</w:t>
      </w:r>
      <w:r w:rsidRPr="00C32126">
        <w:rPr>
          <w:rFonts w:ascii="Verdana" w:hAnsi="Verdana" w:cs="Tahoma"/>
        </w:rPr>
        <w:t xml:space="preserve"> бр., като </w:t>
      </w:r>
    </w:p>
    <w:p w:rsidR="00856E58" w:rsidRDefault="00856E58" w:rsidP="00856E58">
      <w:pPr>
        <w:pStyle w:val="afb"/>
        <w:numPr>
          <w:ilvl w:val="0"/>
          <w:numId w:val="29"/>
        </w:numPr>
        <w:jc w:val="both"/>
        <w:rPr>
          <w:rFonts w:ascii="Verdana" w:hAnsi="Verdana" w:cs="Tahoma"/>
        </w:rPr>
      </w:pPr>
      <w:r w:rsidRPr="00856E58">
        <w:rPr>
          <w:rFonts w:ascii="Verdana" w:hAnsi="Verdana" w:cs="Tahoma"/>
        </w:rPr>
        <w:t>31</w:t>
      </w:r>
      <w:r w:rsidR="00C32126" w:rsidRPr="00856E58">
        <w:rPr>
          <w:rFonts w:ascii="Verdana" w:hAnsi="Verdana" w:cs="Tahoma"/>
        </w:rPr>
        <w:t xml:space="preserve"> от тях са  образувани в периода октомври – декември 202</w:t>
      </w:r>
      <w:r w:rsidRPr="00856E58">
        <w:rPr>
          <w:rFonts w:ascii="Verdana" w:hAnsi="Verdana" w:cs="Tahoma"/>
        </w:rPr>
        <w:t>3</w:t>
      </w:r>
      <w:r w:rsidR="00C32126" w:rsidRPr="00856E58">
        <w:rPr>
          <w:rFonts w:ascii="Verdana" w:hAnsi="Verdana" w:cs="Tahoma"/>
        </w:rPr>
        <w:t xml:space="preserve"> г., </w:t>
      </w:r>
    </w:p>
    <w:p w:rsidR="00856E58" w:rsidRDefault="00856E58" w:rsidP="00856E58">
      <w:pPr>
        <w:pStyle w:val="afb"/>
        <w:numPr>
          <w:ilvl w:val="0"/>
          <w:numId w:val="29"/>
        </w:numPr>
        <w:jc w:val="both"/>
        <w:rPr>
          <w:rFonts w:ascii="Verdana" w:hAnsi="Verdana" w:cs="Tahoma"/>
        </w:rPr>
      </w:pPr>
      <w:r w:rsidRPr="00856E58">
        <w:rPr>
          <w:rFonts w:ascii="Verdana" w:hAnsi="Verdana" w:cs="Tahoma"/>
        </w:rPr>
        <w:t>3</w:t>
      </w:r>
      <w:r w:rsidR="00C32126" w:rsidRPr="00856E58">
        <w:rPr>
          <w:rFonts w:ascii="Verdana" w:hAnsi="Verdana" w:cs="Tahoma"/>
        </w:rPr>
        <w:t xml:space="preserve"> бр. дела са спрени до приключване на дела в друг съд.</w:t>
      </w:r>
    </w:p>
    <w:p w:rsidR="00856E58" w:rsidRPr="00856E58" w:rsidRDefault="00856E58" w:rsidP="00856E58">
      <w:pPr>
        <w:pStyle w:val="afb"/>
        <w:numPr>
          <w:ilvl w:val="0"/>
          <w:numId w:val="29"/>
        </w:numPr>
        <w:jc w:val="both"/>
        <w:rPr>
          <w:rFonts w:ascii="Verdana" w:hAnsi="Verdana" w:cs="Tahoma"/>
        </w:rPr>
      </w:pPr>
      <w:r>
        <w:rPr>
          <w:rFonts w:ascii="Verdana" w:hAnsi="Verdana" w:cs="Tahoma"/>
        </w:rPr>
        <w:t>7 бр. са обявени за решаване към 31.12.2023 г.</w:t>
      </w:r>
      <w:r w:rsidR="00C32126" w:rsidRPr="00856E58">
        <w:rPr>
          <w:rFonts w:ascii="Verdana" w:hAnsi="Verdana" w:cs="Tahoma"/>
        </w:rPr>
        <w:t xml:space="preserve"> </w:t>
      </w:r>
    </w:p>
    <w:p w:rsidR="00856E58" w:rsidRPr="00C32126" w:rsidRDefault="00856E58" w:rsidP="00856E58">
      <w:pPr>
        <w:ind w:firstLine="709"/>
        <w:jc w:val="both"/>
        <w:rPr>
          <w:rFonts w:ascii="Verdana" w:hAnsi="Verdana" w:cs="Tahoma"/>
        </w:rPr>
      </w:pPr>
      <w:r w:rsidRPr="00C32126">
        <w:rPr>
          <w:rFonts w:ascii="Verdana" w:hAnsi="Verdana" w:cs="Tahoma"/>
        </w:rPr>
        <w:t>Останалите са забавени поради многократно оставяне без движение на искови молби, двойна размяна на книжа и неизготвени заключения в срок, отказ на вещи лица за изготвяне на експертизи, отлагане на заседания по молби на страни.</w:t>
      </w:r>
    </w:p>
    <w:p w:rsidR="00C32126" w:rsidRPr="00C32126" w:rsidRDefault="00C32126" w:rsidP="00C32126">
      <w:pPr>
        <w:ind w:firstLine="709"/>
        <w:jc w:val="both"/>
        <w:rPr>
          <w:rFonts w:ascii="Verdana" w:hAnsi="Verdana" w:cs="Tahoma"/>
        </w:rPr>
      </w:pPr>
      <w:r w:rsidRPr="00856E58">
        <w:rPr>
          <w:rFonts w:ascii="Verdana" w:hAnsi="Verdana" w:cs="Tahoma"/>
          <w:color w:val="000000" w:themeColor="text1"/>
        </w:rPr>
        <w:t xml:space="preserve">От останалите несвършени </w:t>
      </w:r>
      <w:r w:rsidR="00856E58">
        <w:rPr>
          <w:rFonts w:ascii="Verdana" w:hAnsi="Verdana" w:cs="Tahoma"/>
          <w:color w:val="000000" w:themeColor="text1"/>
        </w:rPr>
        <w:t>15</w:t>
      </w:r>
      <w:r w:rsidRPr="00C32126">
        <w:rPr>
          <w:rFonts w:ascii="Verdana" w:hAnsi="Verdana" w:cs="Tahoma"/>
        </w:rPr>
        <w:t xml:space="preserve"> </w:t>
      </w:r>
      <w:proofErr w:type="spellStart"/>
      <w:r w:rsidRPr="00C32126">
        <w:rPr>
          <w:rFonts w:ascii="Verdana" w:hAnsi="Verdana" w:cs="Tahoma"/>
        </w:rPr>
        <w:t>първоинстанционни</w:t>
      </w:r>
      <w:proofErr w:type="spellEnd"/>
      <w:r w:rsidRPr="00C32126">
        <w:rPr>
          <w:rFonts w:ascii="Verdana" w:hAnsi="Verdana" w:cs="Tahoma"/>
        </w:rPr>
        <w:t xml:space="preserve"> граждански дела, </w:t>
      </w:r>
      <w:r w:rsidR="00856E58">
        <w:rPr>
          <w:rFonts w:ascii="Verdana" w:hAnsi="Verdana" w:cs="Tahoma"/>
        </w:rPr>
        <w:t>8</w:t>
      </w:r>
      <w:r w:rsidRPr="00C32126">
        <w:rPr>
          <w:rFonts w:ascii="Verdana" w:hAnsi="Verdana" w:cs="Tahoma"/>
        </w:rPr>
        <w:t xml:space="preserve"> броя са образувани в периода октомври – декември 202</w:t>
      </w:r>
      <w:r w:rsidR="00856E58">
        <w:rPr>
          <w:rFonts w:ascii="Verdana" w:hAnsi="Verdana" w:cs="Tahoma"/>
        </w:rPr>
        <w:t>3</w:t>
      </w:r>
      <w:r w:rsidRPr="00C32126">
        <w:rPr>
          <w:rFonts w:ascii="Verdana" w:hAnsi="Verdana" w:cs="Tahoma"/>
        </w:rPr>
        <w:t xml:space="preserve"> г., </w:t>
      </w:r>
      <w:r w:rsidR="00856E58">
        <w:rPr>
          <w:rFonts w:ascii="Verdana" w:hAnsi="Verdana" w:cs="Tahoma"/>
        </w:rPr>
        <w:t>3</w:t>
      </w:r>
      <w:r w:rsidRPr="00C32126">
        <w:rPr>
          <w:rFonts w:ascii="Verdana" w:hAnsi="Verdana" w:cs="Tahoma"/>
        </w:rPr>
        <w:t xml:space="preserve"> бр. са спрени до решаване на други дела, 2 броя са об</w:t>
      </w:r>
      <w:r w:rsidR="009608DC">
        <w:rPr>
          <w:rFonts w:ascii="Verdana" w:hAnsi="Verdana" w:cs="Tahoma"/>
        </w:rPr>
        <w:t>явени за решаване към 31.12.2023</w:t>
      </w:r>
      <w:r w:rsidRPr="00C32126">
        <w:rPr>
          <w:rFonts w:ascii="Verdana" w:hAnsi="Verdana" w:cs="Tahoma"/>
        </w:rPr>
        <w:t xml:space="preserve"> г., а останалите са отложени поради обжалване в хода на производството; многобройни молби от страни и процесуалните им представители за отлагане на делото</w:t>
      </w:r>
      <w:r w:rsidR="009608DC">
        <w:rPr>
          <w:rFonts w:ascii="Verdana" w:hAnsi="Verdana" w:cs="Tahoma"/>
        </w:rPr>
        <w:t>.</w:t>
      </w:r>
    </w:p>
    <w:p w:rsidR="00C32126" w:rsidRPr="00C32126" w:rsidRDefault="00C32126" w:rsidP="009608DC">
      <w:pPr>
        <w:spacing w:before="240"/>
        <w:ind w:firstLine="709"/>
        <w:jc w:val="both"/>
        <w:rPr>
          <w:rFonts w:ascii="Verdana" w:hAnsi="Verdana" w:cs="Tahoma"/>
        </w:rPr>
      </w:pPr>
      <w:r w:rsidRPr="00C32126">
        <w:rPr>
          <w:rFonts w:ascii="Verdana" w:hAnsi="Verdana" w:cs="Tahoma"/>
        </w:rPr>
        <w:t xml:space="preserve">От </w:t>
      </w:r>
      <w:r w:rsidR="009608DC">
        <w:rPr>
          <w:rFonts w:ascii="Verdana" w:hAnsi="Verdana" w:cs="Tahoma"/>
        </w:rPr>
        <w:t>13</w:t>
      </w:r>
      <w:r w:rsidRPr="00C32126">
        <w:rPr>
          <w:rFonts w:ascii="Verdana" w:hAnsi="Verdana" w:cs="Tahoma"/>
        </w:rPr>
        <w:t xml:space="preserve"> бр. </w:t>
      </w:r>
      <w:proofErr w:type="spellStart"/>
      <w:r w:rsidRPr="00C32126">
        <w:rPr>
          <w:rFonts w:ascii="Verdana" w:hAnsi="Verdana" w:cs="Tahoma"/>
        </w:rPr>
        <w:t>първоинстанционни</w:t>
      </w:r>
      <w:proofErr w:type="spellEnd"/>
      <w:r w:rsidRPr="00C32126">
        <w:rPr>
          <w:rFonts w:ascii="Verdana" w:hAnsi="Verdana" w:cs="Tahoma"/>
        </w:rPr>
        <w:t xml:space="preserve"> наказателни дела</w:t>
      </w:r>
      <w:r w:rsidR="009608DC">
        <w:rPr>
          <w:rFonts w:ascii="Verdana" w:hAnsi="Verdana" w:cs="Tahoma"/>
        </w:rPr>
        <w:t xml:space="preserve"> 12 бр. са НОХД и 1 бр. НЧД, като 5 бр. от висящите НОХ дела са образувани в периода ноември-декември 2023 г. Като основни причини за неприключването им са:</w:t>
      </w:r>
      <w:r w:rsidRPr="00C32126">
        <w:rPr>
          <w:rFonts w:ascii="Verdana" w:hAnsi="Verdana" w:cs="Tahoma"/>
        </w:rPr>
        <w:t xml:space="preserve"> голям брой свидетели, многобройни</w:t>
      </w:r>
      <w:r w:rsidR="00B551F6">
        <w:rPr>
          <w:rFonts w:ascii="Verdana" w:hAnsi="Verdana" w:cs="Tahoma"/>
        </w:rPr>
        <w:t xml:space="preserve"> молби за отлагане от защитници на </w:t>
      </w:r>
      <w:r w:rsidR="00B551F6">
        <w:rPr>
          <w:rFonts w:ascii="Verdana" w:hAnsi="Verdana" w:cs="Tahoma"/>
        </w:rPr>
        <w:lastRenderedPageBreak/>
        <w:t xml:space="preserve">подсъдимите; </w:t>
      </w:r>
      <w:r w:rsidRPr="00C32126">
        <w:rPr>
          <w:rFonts w:ascii="Verdana" w:hAnsi="Verdana" w:cs="Tahoma"/>
        </w:rPr>
        <w:t>назначаване на комплексн</w:t>
      </w:r>
      <w:r w:rsidR="00B551F6">
        <w:rPr>
          <w:rFonts w:ascii="Verdana" w:hAnsi="Verdana" w:cs="Tahoma"/>
        </w:rPr>
        <w:t>и</w:t>
      </w:r>
      <w:r w:rsidRPr="00C32126">
        <w:rPr>
          <w:rFonts w:ascii="Verdana" w:hAnsi="Verdana" w:cs="Tahoma"/>
        </w:rPr>
        <w:t xml:space="preserve"> експертиз</w:t>
      </w:r>
      <w:r w:rsidR="00B551F6">
        <w:rPr>
          <w:rFonts w:ascii="Verdana" w:hAnsi="Verdana" w:cs="Tahoma"/>
        </w:rPr>
        <w:t>и</w:t>
      </w:r>
      <w:r w:rsidRPr="00C32126">
        <w:rPr>
          <w:rFonts w:ascii="Verdana" w:hAnsi="Verdana" w:cs="Tahoma"/>
        </w:rPr>
        <w:t>; неявяване на подсъдимия и невъзможност за редовното му призоваване</w:t>
      </w:r>
      <w:r w:rsidR="009608DC">
        <w:rPr>
          <w:rFonts w:ascii="Verdana" w:hAnsi="Verdana" w:cs="Tahoma"/>
        </w:rPr>
        <w:t xml:space="preserve">; </w:t>
      </w:r>
      <w:r w:rsidR="00B551F6">
        <w:rPr>
          <w:rFonts w:ascii="Verdana" w:hAnsi="Verdana" w:cs="Tahoma"/>
        </w:rPr>
        <w:t xml:space="preserve">дългосрочен отпуск по болест на </w:t>
      </w:r>
      <w:r w:rsidRPr="00C32126">
        <w:rPr>
          <w:rFonts w:ascii="Verdana" w:hAnsi="Verdana" w:cs="Tahoma"/>
        </w:rPr>
        <w:t>съдебен заседател</w:t>
      </w:r>
      <w:r w:rsidR="00B551F6">
        <w:rPr>
          <w:rFonts w:ascii="Verdana" w:hAnsi="Verdana" w:cs="Tahoma"/>
        </w:rPr>
        <w:t xml:space="preserve"> участващ в няколко от висящите НОХ дела</w:t>
      </w:r>
      <w:r w:rsidRPr="00C32126">
        <w:rPr>
          <w:rFonts w:ascii="Verdana" w:hAnsi="Verdana" w:cs="Tahoma"/>
        </w:rPr>
        <w:t xml:space="preserve">. </w:t>
      </w:r>
    </w:p>
    <w:p w:rsidR="00C32126" w:rsidRPr="00C32126" w:rsidRDefault="00C32126" w:rsidP="00B551F6">
      <w:pPr>
        <w:spacing w:before="240"/>
        <w:ind w:firstLine="709"/>
        <w:jc w:val="both"/>
        <w:rPr>
          <w:rFonts w:ascii="Verdana" w:hAnsi="Verdana" w:cs="Tahoma"/>
        </w:rPr>
      </w:pPr>
      <w:r w:rsidRPr="00C32126">
        <w:rPr>
          <w:rFonts w:ascii="Verdana" w:hAnsi="Verdana" w:cs="Tahoma"/>
        </w:rPr>
        <w:t xml:space="preserve">Несвършените </w:t>
      </w:r>
      <w:proofErr w:type="spellStart"/>
      <w:r w:rsidRPr="00C32126">
        <w:rPr>
          <w:rFonts w:ascii="Verdana" w:hAnsi="Verdana" w:cs="Tahoma"/>
        </w:rPr>
        <w:t>въззивни</w:t>
      </w:r>
      <w:proofErr w:type="spellEnd"/>
      <w:r w:rsidRPr="00C32126">
        <w:rPr>
          <w:rFonts w:ascii="Verdana" w:hAnsi="Verdana" w:cs="Tahoma"/>
        </w:rPr>
        <w:t xml:space="preserve"> наказателни дела са </w:t>
      </w:r>
      <w:r w:rsidR="00B551F6">
        <w:rPr>
          <w:rFonts w:ascii="Verdana" w:hAnsi="Verdana" w:cs="Tahoma"/>
        </w:rPr>
        <w:t>5</w:t>
      </w:r>
      <w:r w:rsidRPr="00C32126">
        <w:rPr>
          <w:rFonts w:ascii="Verdana" w:hAnsi="Verdana" w:cs="Tahoma"/>
        </w:rPr>
        <w:t xml:space="preserve"> броя, всички образувани през </w:t>
      </w:r>
      <w:r w:rsidR="00B551F6">
        <w:rPr>
          <w:rFonts w:ascii="Verdana" w:hAnsi="Verdana" w:cs="Tahoma"/>
        </w:rPr>
        <w:t>ноември-</w:t>
      </w:r>
      <w:r w:rsidRPr="00C32126">
        <w:rPr>
          <w:rFonts w:ascii="Verdana" w:hAnsi="Verdana" w:cs="Tahoma"/>
        </w:rPr>
        <w:t>декември 202</w:t>
      </w:r>
      <w:r w:rsidR="00B551F6">
        <w:rPr>
          <w:rFonts w:ascii="Verdana" w:hAnsi="Verdana" w:cs="Tahoma"/>
        </w:rPr>
        <w:t>3</w:t>
      </w:r>
      <w:r w:rsidRPr="00C32126">
        <w:rPr>
          <w:rFonts w:ascii="Verdana" w:hAnsi="Verdana" w:cs="Tahoma"/>
        </w:rPr>
        <w:t xml:space="preserve"> г.</w:t>
      </w:r>
    </w:p>
    <w:p w:rsidR="00666A85" w:rsidRPr="00895B27" w:rsidRDefault="00666A85" w:rsidP="00895B27">
      <w:pPr>
        <w:ind w:firstLine="709"/>
        <w:jc w:val="both"/>
        <w:rPr>
          <w:rFonts w:ascii="Verdana" w:hAnsi="Verdana" w:cs="Tahoma"/>
          <w:lang w:val="en-US"/>
        </w:rPr>
      </w:pPr>
    </w:p>
    <w:p w:rsidR="00666A85" w:rsidRPr="00DD3CA6" w:rsidRDefault="00666A85" w:rsidP="00666A85">
      <w:pPr>
        <w:ind w:firstLine="709"/>
        <w:jc w:val="both"/>
        <w:rPr>
          <w:rFonts w:ascii="Verdana" w:hAnsi="Verdana" w:cs="Tahoma"/>
          <w:b/>
          <w:color w:val="000000" w:themeColor="text1"/>
        </w:rPr>
      </w:pPr>
      <w:r w:rsidRPr="00DD3CA6">
        <w:rPr>
          <w:rFonts w:ascii="Verdana" w:hAnsi="Verdana" w:cs="Tahoma"/>
          <w:b/>
          <w:color w:val="000000" w:themeColor="text1"/>
        </w:rPr>
        <w:t xml:space="preserve">1.7. Обжалвани и </w:t>
      </w:r>
      <w:proofErr w:type="spellStart"/>
      <w:r w:rsidRPr="00DD3CA6">
        <w:rPr>
          <w:rFonts w:ascii="Verdana" w:hAnsi="Verdana" w:cs="Tahoma"/>
          <w:b/>
          <w:color w:val="000000" w:themeColor="text1"/>
        </w:rPr>
        <w:t>протестирани</w:t>
      </w:r>
      <w:proofErr w:type="spellEnd"/>
      <w:r w:rsidRPr="00DD3CA6">
        <w:rPr>
          <w:rFonts w:ascii="Verdana" w:hAnsi="Verdana" w:cs="Tahoma"/>
          <w:b/>
          <w:color w:val="000000" w:themeColor="text1"/>
        </w:rPr>
        <w:t xml:space="preserve"> дела, резултати от </w:t>
      </w:r>
      <w:proofErr w:type="spellStart"/>
      <w:r w:rsidRPr="00DD3CA6">
        <w:rPr>
          <w:rFonts w:ascii="Verdana" w:hAnsi="Verdana" w:cs="Tahoma"/>
          <w:b/>
          <w:color w:val="000000" w:themeColor="text1"/>
        </w:rPr>
        <w:t>въззивна</w:t>
      </w:r>
      <w:proofErr w:type="spellEnd"/>
      <w:r w:rsidRPr="00DD3CA6">
        <w:rPr>
          <w:rFonts w:ascii="Verdana" w:hAnsi="Verdana" w:cs="Tahoma"/>
          <w:b/>
          <w:color w:val="000000" w:themeColor="text1"/>
        </w:rPr>
        <w:t xml:space="preserve"> и касационна проверка.</w:t>
      </w:r>
    </w:p>
    <w:p w:rsidR="000025E8" w:rsidRDefault="00666A85" w:rsidP="000025E8">
      <w:pPr>
        <w:ind w:firstLine="709"/>
        <w:jc w:val="both"/>
        <w:rPr>
          <w:rFonts w:ascii="Verdana" w:hAnsi="Verdana" w:cs="Tahoma"/>
          <w:lang w:val="en-US"/>
        </w:rPr>
      </w:pPr>
      <w:r w:rsidRPr="00EC5E75">
        <w:rPr>
          <w:rFonts w:ascii="Verdana" w:hAnsi="Verdana" w:cs="Tahoma"/>
        </w:rPr>
        <w:t xml:space="preserve">Резултатите от </w:t>
      </w:r>
      <w:proofErr w:type="spellStart"/>
      <w:r w:rsidRPr="00EC5E75">
        <w:rPr>
          <w:rFonts w:ascii="Verdana" w:hAnsi="Verdana" w:cs="Tahoma"/>
        </w:rPr>
        <w:t>въззивна</w:t>
      </w:r>
      <w:proofErr w:type="spellEnd"/>
      <w:r w:rsidRPr="00EC5E75">
        <w:rPr>
          <w:rFonts w:ascii="Verdana" w:hAnsi="Verdana" w:cs="Tahoma"/>
        </w:rPr>
        <w:t xml:space="preserve"> и касационна проверка показани в таблица № 8 са от върнати дела през 20</w:t>
      </w:r>
      <w:r w:rsidR="006F2196">
        <w:rPr>
          <w:rFonts w:ascii="Verdana" w:hAnsi="Verdana" w:cs="Tahoma"/>
          <w:lang w:val="en-US"/>
        </w:rPr>
        <w:t>2</w:t>
      </w:r>
      <w:r w:rsidR="002C156B">
        <w:rPr>
          <w:rFonts w:ascii="Verdana" w:hAnsi="Verdana" w:cs="Tahoma"/>
        </w:rPr>
        <w:t>3</w:t>
      </w:r>
      <w:r w:rsidRPr="00EC5E75">
        <w:rPr>
          <w:rFonts w:ascii="Verdana" w:hAnsi="Verdana" w:cs="Tahoma"/>
        </w:rPr>
        <w:t xml:space="preserve"> г. В тях са включени и обжалвани дела от предишни години.</w:t>
      </w:r>
      <w:r w:rsidRPr="00EC5E75">
        <w:rPr>
          <w:rFonts w:ascii="Verdana" w:hAnsi="Verdana" w:cs="Tahoma"/>
          <w:lang w:val="en-US"/>
        </w:rPr>
        <w:t xml:space="preserve">               </w:t>
      </w:r>
      <w:r w:rsidR="000025E8">
        <w:rPr>
          <w:rFonts w:ascii="Verdana" w:hAnsi="Verdana" w:cs="Tahoma"/>
          <w:lang w:val="en-US"/>
        </w:rPr>
        <w:t xml:space="preserve">                        </w:t>
      </w:r>
      <w:r w:rsidR="000025E8">
        <w:rPr>
          <w:rFonts w:ascii="Verdana" w:hAnsi="Verdana" w:cs="Tahoma"/>
          <w:lang w:val="en-US"/>
        </w:rPr>
        <w:tab/>
      </w:r>
      <w:r w:rsidR="000025E8">
        <w:rPr>
          <w:rFonts w:ascii="Verdana" w:hAnsi="Verdana" w:cs="Tahoma"/>
          <w:lang w:val="en-US"/>
        </w:rPr>
        <w:tab/>
      </w:r>
      <w:r w:rsidR="000025E8">
        <w:rPr>
          <w:rFonts w:ascii="Verdana" w:hAnsi="Verdana" w:cs="Tahoma"/>
          <w:lang w:val="en-US"/>
        </w:rPr>
        <w:tab/>
      </w:r>
      <w:r w:rsidR="000025E8">
        <w:rPr>
          <w:rFonts w:ascii="Verdana" w:hAnsi="Verdana" w:cs="Tahoma"/>
          <w:lang w:val="en-US"/>
        </w:rPr>
        <w:tab/>
      </w:r>
    </w:p>
    <w:p w:rsidR="00666A85" w:rsidRPr="000025E8" w:rsidRDefault="000025E8" w:rsidP="000025E8">
      <w:pPr>
        <w:ind w:left="7787" w:firstLine="1"/>
        <w:jc w:val="both"/>
        <w:rPr>
          <w:rFonts w:ascii="Verdana" w:hAnsi="Verdana" w:cs="Tahoma"/>
          <w:lang w:val="en-US"/>
        </w:rPr>
      </w:pPr>
      <w:r>
        <w:rPr>
          <w:rFonts w:ascii="Verdana" w:hAnsi="Verdana" w:cs="Tahoma"/>
          <w:lang w:val="en-US"/>
        </w:rPr>
        <w:t xml:space="preserve">   </w:t>
      </w:r>
      <w:r w:rsidR="00666A85" w:rsidRPr="00CC508F">
        <w:rPr>
          <w:rFonts w:ascii="Verdana" w:hAnsi="Verdana" w:cs="Tahoma"/>
          <w:lang w:val="en-US"/>
        </w:rPr>
        <w:t xml:space="preserve"> </w:t>
      </w:r>
      <w:r w:rsidR="00666A85" w:rsidRPr="00CC508F">
        <w:rPr>
          <w:rFonts w:ascii="Verdana" w:hAnsi="Verdana" w:cs="Tahoma"/>
        </w:rPr>
        <w:t>Таблица № 8</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54"/>
        <w:gridCol w:w="1941"/>
        <w:gridCol w:w="1933"/>
        <w:gridCol w:w="1546"/>
        <w:gridCol w:w="1585"/>
      </w:tblGrid>
      <w:tr w:rsidR="00666A85" w:rsidRPr="00CC508F" w:rsidTr="00191A6F">
        <w:trPr>
          <w:trHeight w:val="397"/>
          <w:jc w:val="center"/>
        </w:trPr>
        <w:tc>
          <w:tcPr>
            <w:tcW w:w="2854" w:type="dxa"/>
            <w:tcBorders>
              <w:top w:val="double" w:sz="4" w:space="0" w:color="auto"/>
              <w:bottom w:val="single" w:sz="4" w:space="0" w:color="auto"/>
            </w:tcBorders>
            <w:shd w:val="clear" w:color="auto" w:fill="D9D9D9"/>
            <w:vAlign w:val="center"/>
          </w:tcPr>
          <w:p w:rsidR="00666A85" w:rsidRPr="00DC6B46" w:rsidRDefault="00666A85" w:rsidP="00191A6F">
            <w:pPr>
              <w:jc w:val="center"/>
              <w:rPr>
                <w:rFonts w:ascii="Verdana" w:hAnsi="Verdana" w:cs="Tahoma"/>
                <w:b/>
              </w:rPr>
            </w:pPr>
            <w:r w:rsidRPr="00DC6B46">
              <w:rPr>
                <w:rFonts w:ascii="Verdana" w:hAnsi="Verdana" w:cs="Tahoma"/>
                <w:b/>
              </w:rPr>
              <w:t>Видове дела</w:t>
            </w:r>
          </w:p>
        </w:tc>
        <w:tc>
          <w:tcPr>
            <w:tcW w:w="1941" w:type="dxa"/>
            <w:tcBorders>
              <w:top w:val="double" w:sz="4" w:space="0" w:color="auto"/>
              <w:bottom w:val="single" w:sz="4" w:space="0" w:color="auto"/>
            </w:tcBorders>
            <w:shd w:val="clear" w:color="auto" w:fill="D9D9D9"/>
            <w:vAlign w:val="center"/>
          </w:tcPr>
          <w:p w:rsidR="00666A85" w:rsidRPr="00DC6B46" w:rsidRDefault="00666A85" w:rsidP="001C6C2B">
            <w:pPr>
              <w:jc w:val="center"/>
              <w:rPr>
                <w:rFonts w:ascii="Verdana" w:hAnsi="Verdana" w:cs="Tahoma"/>
                <w:b/>
              </w:rPr>
            </w:pPr>
            <w:r w:rsidRPr="00DC6B46">
              <w:rPr>
                <w:rFonts w:ascii="Verdana" w:hAnsi="Verdana" w:cs="Tahoma"/>
                <w:b/>
              </w:rPr>
              <w:t>Върнати дела  през 20</w:t>
            </w:r>
            <w:r w:rsidR="006F2196">
              <w:rPr>
                <w:rFonts w:ascii="Verdana" w:hAnsi="Verdana" w:cs="Tahoma"/>
                <w:b/>
                <w:lang w:val="en-US"/>
              </w:rPr>
              <w:t>2</w:t>
            </w:r>
            <w:r w:rsidR="001C6C2B">
              <w:rPr>
                <w:rFonts w:ascii="Verdana" w:hAnsi="Verdana" w:cs="Tahoma"/>
                <w:b/>
              </w:rPr>
              <w:t>3</w:t>
            </w:r>
            <w:r w:rsidRPr="00DC6B46">
              <w:rPr>
                <w:rFonts w:ascii="Verdana" w:hAnsi="Verdana" w:cs="Tahoma"/>
                <w:b/>
              </w:rPr>
              <w:t xml:space="preserve"> г.</w:t>
            </w:r>
          </w:p>
        </w:tc>
        <w:tc>
          <w:tcPr>
            <w:tcW w:w="1651" w:type="dxa"/>
            <w:tcBorders>
              <w:top w:val="double" w:sz="4" w:space="0" w:color="auto"/>
              <w:bottom w:val="single" w:sz="4" w:space="0" w:color="auto"/>
            </w:tcBorders>
            <w:shd w:val="clear" w:color="auto" w:fill="D9D9D9"/>
            <w:vAlign w:val="center"/>
          </w:tcPr>
          <w:p w:rsidR="00666A85" w:rsidRPr="00DC6B46" w:rsidRDefault="00666A85" w:rsidP="00191A6F">
            <w:pPr>
              <w:jc w:val="center"/>
              <w:rPr>
                <w:rFonts w:ascii="Verdana" w:hAnsi="Verdana" w:cs="Tahoma"/>
                <w:b/>
              </w:rPr>
            </w:pPr>
            <w:r w:rsidRPr="00DC6B46">
              <w:rPr>
                <w:rFonts w:ascii="Verdana" w:hAnsi="Verdana" w:cs="Tahoma"/>
                <w:b/>
              </w:rPr>
              <w:t>Потвърдени</w:t>
            </w:r>
          </w:p>
          <w:p w:rsidR="00666A85" w:rsidRPr="00DC6B46" w:rsidRDefault="00666A85" w:rsidP="00191A6F">
            <w:pPr>
              <w:jc w:val="center"/>
              <w:rPr>
                <w:rFonts w:ascii="Verdana" w:hAnsi="Verdana" w:cs="Tahoma"/>
                <w:b/>
              </w:rPr>
            </w:pPr>
            <w:r w:rsidRPr="00DC6B46">
              <w:rPr>
                <w:rFonts w:ascii="Verdana" w:hAnsi="Verdana" w:cs="Tahoma"/>
                <w:b/>
                <w:lang w:val="en-US"/>
              </w:rPr>
              <w:t>/</w:t>
            </w:r>
            <w:r w:rsidRPr="00DC6B46">
              <w:rPr>
                <w:rFonts w:ascii="Verdana" w:hAnsi="Verdana" w:cs="Tahoma"/>
                <w:b/>
              </w:rPr>
              <w:t>бр./</w:t>
            </w:r>
          </w:p>
        </w:tc>
        <w:tc>
          <w:tcPr>
            <w:tcW w:w="1423" w:type="dxa"/>
            <w:tcBorders>
              <w:top w:val="double" w:sz="4" w:space="0" w:color="auto"/>
              <w:bottom w:val="single" w:sz="4" w:space="0" w:color="auto"/>
            </w:tcBorders>
            <w:shd w:val="clear" w:color="auto" w:fill="D9D9D9"/>
            <w:vAlign w:val="center"/>
          </w:tcPr>
          <w:p w:rsidR="00666A85" w:rsidRPr="00DC6B46" w:rsidRDefault="00666A85" w:rsidP="00191A6F">
            <w:pPr>
              <w:jc w:val="center"/>
              <w:rPr>
                <w:rFonts w:ascii="Verdana" w:hAnsi="Verdana" w:cs="Tahoma"/>
                <w:b/>
              </w:rPr>
            </w:pPr>
            <w:r w:rsidRPr="00DC6B46">
              <w:rPr>
                <w:rFonts w:ascii="Verdana" w:hAnsi="Verdana" w:cs="Tahoma"/>
                <w:b/>
              </w:rPr>
              <w:t>Частично отменени</w:t>
            </w:r>
          </w:p>
          <w:p w:rsidR="00666A85" w:rsidRPr="00DC6B46" w:rsidRDefault="00666A85" w:rsidP="00191A6F">
            <w:pPr>
              <w:jc w:val="center"/>
              <w:rPr>
                <w:rFonts w:ascii="Verdana" w:hAnsi="Verdana" w:cs="Tahoma"/>
                <w:b/>
              </w:rPr>
            </w:pPr>
            <w:r w:rsidRPr="00DC6B46">
              <w:rPr>
                <w:rFonts w:ascii="Verdana" w:hAnsi="Verdana" w:cs="Tahoma"/>
                <w:b/>
              </w:rPr>
              <w:t>/бр./</w:t>
            </w:r>
          </w:p>
        </w:tc>
        <w:tc>
          <w:tcPr>
            <w:tcW w:w="1387" w:type="dxa"/>
            <w:tcBorders>
              <w:top w:val="double" w:sz="4" w:space="0" w:color="auto"/>
              <w:bottom w:val="single" w:sz="4" w:space="0" w:color="auto"/>
            </w:tcBorders>
            <w:shd w:val="clear" w:color="auto" w:fill="D9D9D9"/>
            <w:vAlign w:val="center"/>
          </w:tcPr>
          <w:p w:rsidR="00666A85" w:rsidRPr="00DC6B46" w:rsidRDefault="00666A85" w:rsidP="00191A6F">
            <w:pPr>
              <w:jc w:val="center"/>
              <w:rPr>
                <w:rFonts w:ascii="Verdana" w:hAnsi="Verdana" w:cs="Tahoma"/>
                <w:b/>
              </w:rPr>
            </w:pPr>
            <w:r w:rsidRPr="00DC6B46">
              <w:rPr>
                <w:rFonts w:ascii="Verdana" w:hAnsi="Verdana" w:cs="Tahoma"/>
                <w:b/>
              </w:rPr>
              <w:t>Отменени</w:t>
            </w:r>
          </w:p>
          <w:p w:rsidR="00666A85" w:rsidRPr="00DC6B46" w:rsidRDefault="00666A85" w:rsidP="00191A6F">
            <w:pPr>
              <w:jc w:val="center"/>
              <w:rPr>
                <w:rFonts w:ascii="Verdana" w:hAnsi="Verdana" w:cs="Tahoma"/>
                <w:b/>
              </w:rPr>
            </w:pPr>
            <w:r w:rsidRPr="00DC6B46">
              <w:rPr>
                <w:rFonts w:ascii="Verdana" w:hAnsi="Verdana" w:cs="Tahoma"/>
                <w:b/>
              </w:rPr>
              <w:t>/бр./</w:t>
            </w:r>
          </w:p>
        </w:tc>
      </w:tr>
      <w:tr w:rsidR="00666A85" w:rsidRPr="00CC508F" w:rsidTr="00191A6F">
        <w:trPr>
          <w:trHeight w:val="397"/>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proofErr w:type="spellStart"/>
            <w:r w:rsidRPr="00895B27">
              <w:rPr>
                <w:rFonts w:ascii="Verdana" w:hAnsi="Verdana" w:cs="Tahoma"/>
                <w:sz w:val="20"/>
                <w:szCs w:val="20"/>
              </w:rPr>
              <w:t>Първоинстанционни</w:t>
            </w:r>
            <w:proofErr w:type="spellEnd"/>
            <w:r w:rsidRPr="00895B27">
              <w:rPr>
                <w:rFonts w:ascii="Verdana" w:hAnsi="Verdana" w:cs="Tahoma"/>
                <w:sz w:val="20"/>
                <w:szCs w:val="20"/>
              </w:rPr>
              <w:t xml:space="preserve"> граждански дела</w:t>
            </w:r>
          </w:p>
        </w:tc>
        <w:tc>
          <w:tcPr>
            <w:tcW w:w="1941" w:type="dxa"/>
            <w:tcBorders>
              <w:top w:val="single" w:sz="4" w:space="0" w:color="auto"/>
              <w:bottom w:val="single" w:sz="4" w:space="0" w:color="auto"/>
            </w:tcBorders>
            <w:shd w:val="clear" w:color="auto" w:fill="F2F2F2"/>
            <w:vAlign w:val="center"/>
          </w:tcPr>
          <w:p w:rsidR="00666A85" w:rsidRPr="00BB205A" w:rsidRDefault="00BB205A" w:rsidP="00191A6F">
            <w:pPr>
              <w:jc w:val="center"/>
              <w:rPr>
                <w:rFonts w:ascii="Verdana" w:hAnsi="Verdana" w:cs="Tahoma"/>
                <w:b/>
                <w:color w:val="000000" w:themeColor="text1"/>
              </w:rPr>
            </w:pPr>
            <w:r w:rsidRPr="00BB205A">
              <w:rPr>
                <w:rFonts w:ascii="Verdana" w:hAnsi="Verdana" w:cs="Tahoma"/>
                <w:b/>
                <w:color w:val="000000" w:themeColor="text1"/>
              </w:rPr>
              <w:t>18</w:t>
            </w:r>
          </w:p>
        </w:tc>
        <w:tc>
          <w:tcPr>
            <w:tcW w:w="1651" w:type="dxa"/>
            <w:tcBorders>
              <w:top w:val="single" w:sz="4" w:space="0" w:color="auto"/>
              <w:bottom w:val="single" w:sz="4" w:space="0" w:color="auto"/>
            </w:tcBorders>
            <w:shd w:val="clear" w:color="auto" w:fill="F2F2F2"/>
            <w:vAlign w:val="center"/>
          </w:tcPr>
          <w:p w:rsidR="00666A85" w:rsidRPr="00BB205A" w:rsidRDefault="00BB205A" w:rsidP="00191A6F">
            <w:pPr>
              <w:jc w:val="center"/>
              <w:rPr>
                <w:rFonts w:ascii="Verdana" w:hAnsi="Verdana" w:cs="Tahoma"/>
                <w:b/>
                <w:color w:val="000000" w:themeColor="text1"/>
              </w:rPr>
            </w:pPr>
            <w:r w:rsidRPr="00BB205A">
              <w:rPr>
                <w:rFonts w:ascii="Verdana" w:hAnsi="Verdana" w:cs="Tahoma"/>
                <w:b/>
                <w:color w:val="000000" w:themeColor="text1"/>
              </w:rPr>
              <w:t>15</w:t>
            </w:r>
          </w:p>
        </w:tc>
        <w:tc>
          <w:tcPr>
            <w:tcW w:w="1423" w:type="dxa"/>
            <w:tcBorders>
              <w:top w:val="single" w:sz="4" w:space="0" w:color="auto"/>
              <w:bottom w:val="single" w:sz="4" w:space="0" w:color="auto"/>
            </w:tcBorders>
            <w:shd w:val="clear" w:color="auto" w:fill="F2F2F2"/>
            <w:vAlign w:val="center"/>
          </w:tcPr>
          <w:p w:rsidR="00666A85" w:rsidRPr="00BB205A" w:rsidRDefault="00BB205A" w:rsidP="00191A6F">
            <w:pPr>
              <w:jc w:val="center"/>
              <w:rPr>
                <w:rFonts w:ascii="Verdana" w:hAnsi="Verdana" w:cs="Tahoma"/>
                <w:b/>
                <w:color w:val="000000" w:themeColor="text1"/>
              </w:rPr>
            </w:pPr>
            <w:r w:rsidRPr="00BB205A">
              <w:rPr>
                <w:rFonts w:ascii="Verdana" w:hAnsi="Verdana" w:cs="Tahoma"/>
                <w:b/>
                <w:color w:val="000000" w:themeColor="text1"/>
              </w:rPr>
              <w:t>1</w:t>
            </w:r>
          </w:p>
        </w:tc>
        <w:tc>
          <w:tcPr>
            <w:tcW w:w="1387" w:type="dxa"/>
            <w:tcBorders>
              <w:top w:val="single" w:sz="4" w:space="0" w:color="auto"/>
              <w:bottom w:val="single" w:sz="4" w:space="0" w:color="auto"/>
            </w:tcBorders>
            <w:shd w:val="clear" w:color="auto" w:fill="F2F2F2"/>
            <w:vAlign w:val="center"/>
          </w:tcPr>
          <w:p w:rsidR="00666A85" w:rsidRPr="00BB205A" w:rsidRDefault="00BB205A" w:rsidP="00191A6F">
            <w:pPr>
              <w:jc w:val="center"/>
              <w:rPr>
                <w:rFonts w:ascii="Verdana" w:hAnsi="Verdana" w:cs="Tahoma"/>
                <w:b/>
                <w:color w:val="000000" w:themeColor="text1"/>
              </w:rPr>
            </w:pPr>
            <w:r w:rsidRPr="00BB205A">
              <w:rPr>
                <w:rFonts w:ascii="Verdana" w:hAnsi="Verdana" w:cs="Tahoma"/>
                <w:b/>
                <w:color w:val="000000" w:themeColor="text1"/>
              </w:rPr>
              <w:t>2</w:t>
            </w:r>
          </w:p>
        </w:tc>
      </w:tr>
      <w:tr w:rsidR="00666A85" w:rsidRPr="00CC508F" w:rsidTr="00191A6F">
        <w:trPr>
          <w:trHeight w:val="397"/>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r w:rsidRPr="00895B27">
              <w:rPr>
                <w:rFonts w:ascii="Verdana" w:hAnsi="Verdana" w:cs="Tahoma"/>
                <w:sz w:val="20"/>
                <w:szCs w:val="20"/>
              </w:rPr>
              <w:t>Търговски дела</w:t>
            </w:r>
          </w:p>
        </w:tc>
        <w:tc>
          <w:tcPr>
            <w:tcW w:w="1941" w:type="dxa"/>
            <w:tcBorders>
              <w:top w:val="single" w:sz="4" w:space="0" w:color="auto"/>
              <w:bottom w:val="single" w:sz="4" w:space="0" w:color="auto"/>
            </w:tcBorders>
            <w:shd w:val="clear" w:color="auto" w:fill="F2F2F2"/>
            <w:vAlign w:val="center"/>
          </w:tcPr>
          <w:p w:rsidR="00666A85" w:rsidRPr="00BB205A" w:rsidRDefault="00BB205A" w:rsidP="00191A6F">
            <w:pPr>
              <w:jc w:val="center"/>
              <w:rPr>
                <w:rFonts w:ascii="Verdana" w:hAnsi="Verdana" w:cs="Tahoma"/>
                <w:b/>
                <w:color w:val="000000" w:themeColor="text1"/>
              </w:rPr>
            </w:pPr>
            <w:r w:rsidRPr="00BB205A">
              <w:rPr>
                <w:rFonts w:ascii="Verdana" w:hAnsi="Verdana" w:cs="Tahoma"/>
                <w:b/>
                <w:color w:val="000000" w:themeColor="text1"/>
              </w:rPr>
              <w:t>31</w:t>
            </w:r>
          </w:p>
        </w:tc>
        <w:tc>
          <w:tcPr>
            <w:tcW w:w="1651" w:type="dxa"/>
            <w:tcBorders>
              <w:top w:val="single" w:sz="4" w:space="0" w:color="auto"/>
              <w:bottom w:val="single" w:sz="4" w:space="0" w:color="auto"/>
            </w:tcBorders>
            <w:shd w:val="clear" w:color="auto" w:fill="F2F2F2"/>
            <w:vAlign w:val="center"/>
          </w:tcPr>
          <w:p w:rsidR="00666A85" w:rsidRPr="00BB205A" w:rsidRDefault="00BB205A" w:rsidP="00C32126">
            <w:pPr>
              <w:jc w:val="center"/>
              <w:rPr>
                <w:rFonts w:ascii="Verdana" w:hAnsi="Verdana" w:cs="Tahoma"/>
                <w:b/>
                <w:color w:val="000000" w:themeColor="text1"/>
              </w:rPr>
            </w:pPr>
            <w:r w:rsidRPr="00BB205A">
              <w:rPr>
                <w:rFonts w:ascii="Verdana" w:hAnsi="Verdana" w:cs="Tahoma"/>
                <w:b/>
                <w:color w:val="000000" w:themeColor="text1"/>
              </w:rPr>
              <w:t>14</w:t>
            </w:r>
          </w:p>
        </w:tc>
        <w:tc>
          <w:tcPr>
            <w:tcW w:w="1423" w:type="dxa"/>
            <w:tcBorders>
              <w:top w:val="single" w:sz="4" w:space="0" w:color="auto"/>
              <w:bottom w:val="single" w:sz="4" w:space="0" w:color="auto"/>
            </w:tcBorders>
            <w:shd w:val="clear" w:color="auto" w:fill="F2F2F2"/>
            <w:vAlign w:val="center"/>
          </w:tcPr>
          <w:p w:rsidR="00666A85" w:rsidRPr="00BB205A" w:rsidRDefault="00BB205A" w:rsidP="00191A6F">
            <w:pPr>
              <w:jc w:val="center"/>
              <w:rPr>
                <w:rFonts w:ascii="Verdana" w:hAnsi="Verdana" w:cs="Tahoma"/>
                <w:b/>
                <w:color w:val="000000" w:themeColor="text1"/>
              </w:rPr>
            </w:pPr>
            <w:r w:rsidRPr="00BB205A">
              <w:rPr>
                <w:rFonts w:ascii="Verdana" w:hAnsi="Verdana" w:cs="Tahoma"/>
                <w:b/>
                <w:color w:val="000000" w:themeColor="text1"/>
              </w:rPr>
              <w:t>11</w:t>
            </w:r>
          </w:p>
        </w:tc>
        <w:tc>
          <w:tcPr>
            <w:tcW w:w="1387" w:type="dxa"/>
            <w:tcBorders>
              <w:top w:val="single" w:sz="4" w:space="0" w:color="auto"/>
              <w:bottom w:val="single" w:sz="4" w:space="0" w:color="auto"/>
            </w:tcBorders>
            <w:shd w:val="clear" w:color="auto" w:fill="F2F2F2"/>
            <w:vAlign w:val="center"/>
          </w:tcPr>
          <w:p w:rsidR="00666A85" w:rsidRPr="00BB205A" w:rsidRDefault="00BB205A" w:rsidP="00191A6F">
            <w:pPr>
              <w:jc w:val="center"/>
              <w:rPr>
                <w:rFonts w:ascii="Verdana" w:hAnsi="Verdana" w:cs="Tahoma"/>
                <w:b/>
                <w:color w:val="000000" w:themeColor="text1"/>
              </w:rPr>
            </w:pPr>
            <w:r w:rsidRPr="00BB205A">
              <w:rPr>
                <w:rFonts w:ascii="Verdana" w:hAnsi="Verdana" w:cs="Tahoma"/>
                <w:b/>
                <w:color w:val="000000" w:themeColor="text1"/>
              </w:rPr>
              <w:t>6</w:t>
            </w:r>
          </w:p>
        </w:tc>
      </w:tr>
      <w:tr w:rsidR="00666A85" w:rsidRPr="00CC508F" w:rsidTr="000025E8">
        <w:trPr>
          <w:trHeight w:val="481"/>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proofErr w:type="spellStart"/>
            <w:r w:rsidRPr="00895B27">
              <w:rPr>
                <w:rFonts w:ascii="Verdana" w:hAnsi="Verdana" w:cs="Tahoma"/>
                <w:sz w:val="20"/>
                <w:szCs w:val="20"/>
              </w:rPr>
              <w:t>Първоинстанционни</w:t>
            </w:r>
            <w:proofErr w:type="spellEnd"/>
            <w:r w:rsidRPr="00895B27">
              <w:rPr>
                <w:rFonts w:ascii="Verdana" w:hAnsi="Verdana" w:cs="Tahoma"/>
                <w:sz w:val="20"/>
                <w:szCs w:val="20"/>
              </w:rPr>
              <w:t xml:space="preserve"> наказателни дела</w:t>
            </w:r>
          </w:p>
        </w:tc>
        <w:tc>
          <w:tcPr>
            <w:tcW w:w="1941" w:type="dxa"/>
            <w:tcBorders>
              <w:top w:val="single" w:sz="4" w:space="0" w:color="auto"/>
              <w:bottom w:val="single" w:sz="4" w:space="0" w:color="auto"/>
            </w:tcBorders>
            <w:shd w:val="clear" w:color="auto" w:fill="F2F2F2"/>
            <w:vAlign w:val="center"/>
          </w:tcPr>
          <w:p w:rsidR="00666A85" w:rsidRPr="00BB205A" w:rsidRDefault="00BB205A" w:rsidP="00C32126">
            <w:pPr>
              <w:jc w:val="center"/>
              <w:rPr>
                <w:rFonts w:ascii="Verdana" w:hAnsi="Verdana" w:cs="Tahoma"/>
                <w:b/>
                <w:color w:val="000000" w:themeColor="text1"/>
              </w:rPr>
            </w:pPr>
            <w:r w:rsidRPr="00BB205A">
              <w:rPr>
                <w:rFonts w:ascii="Verdana" w:hAnsi="Verdana" w:cs="Tahoma"/>
                <w:b/>
                <w:color w:val="000000" w:themeColor="text1"/>
              </w:rPr>
              <w:t>8</w:t>
            </w:r>
          </w:p>
        </w:tc>
        <w:tc>
          <w:tcPr>
            <w:tcW w:w="1651" w:type="dxa"/>
            <w:tcBorders>
              <w:top w:val="single" w:sz="4" w:space="0" w:color="auto"/>
              <w:bottom w:val="single" w:sz="4" w:space="0" w:color="auto"/>
            </w:tcBorders>
            <w:shd w:val="clear" w:color="auto" w:fill="F2F2F2"/>
            <w:vAlign w:val="center"/>
          </w:tcPr>
          <w:p w:rsidR="00666A85" w:rsidRPr="00BB205A" w:rsidRDefault="00BB205A" w:rsidP="00191A6F">
            <w:pPr>
              <w:jc w:val="center"/>
              <w:rPr>
                <w:rFonts w:ascii="Verdana" w:hAnsi="Verdana" w:cs="Tahoma"/>
                <w:b/>
                <w:color w:val="000000" w:themeColor="text1"/>
              </w:rPr>
            </w:pPr>
            <w:r w:rsidRPr="00BB205A">
              <w:rPr>
                <w:rFonts w:ascii="Verdana" w:hAnsi="Verdana" w:cs="Tahoma"/>
                <w:b/>
                <w:color w:val="000000" w:themeColor="text1"/>
              </w:rPr>
              <w:t>6</w:t>
            </w:r>
          </w:p>
        </w:tc>
        <w:tc>
          <w:tcPr>
            <w:tcW w:w="1423" w:type="dxa"/>
            <w:tcBorders>
              <w:top w:val="single" w:sz="4" w:space="0" w:color="auto"/>
              <w:bottom w:val="single" w:sz="4" w:space="0" w:color="auto"/>
            </w:tcBorders>
            <w:shd w:val="clear" w:color="auto" w:fill="F2F2F2"/>
            <w:vAlign w:val="center"/>
          </w:tcPr>
          <w:p w:rsidR="00666A85" w:rsidRPr="00BB205A" w:rsidRDefault="00BB205A" w:rsidP="00191A6F">
            <w:pPr>
              <w:jc w:val="center"/>
              <w:rPr>
                <w:rFonts w:ascii="Verdana" w:hAnsi="Verdana" w:cs="Tahoma"/>
                <w:b/>
                <w:color w:val="000000" w:themeColor="text1"/>
              </w:rPr>
            </w:pPr>
            <w:r w:rsidRPr="00BB205A">
              <w:rPr>
                <w:rFonts w:ascii="Verdana" w:hAnsi="Verdana" w:cs="Tahoma"/>
                <w:b/>
                <w:color w:val="000000" w:themeColor="text1"/>
              </w:rPr>
              <w:t>0</w:t>
            </w:r>
          </w:p>
        </w:tc>
        <w:tc>
          <w:tcPr>
            <w:tcW w:w="1387" w:type="dxa"/>
            <w:tcBorders>
              <w:top w:val="single" w:sz="4" w:space="0" w:color="auto"/>
              <w:bottom w:val="single" w:sz="4" w:space="0" w:color="auto"/>
            </w:tcBorders>
            <w:shd w:val="clear" w:color="auto" w:fill="F2F2F2"/>
            <w:vAlign w:val="center"/>
          </w:tcPr>
          <w:p w:rsidR="00666A85" w:rsidRPr="00BB205A" w:rsidRDefault="00BB205A" w:rsidP="00191A6F">
            <w:pPr>
              <w:jc w:val="center"/>
              <w:rPr>
                <w:rFonts w:ascii="Verdana" w:hAnsi="Verdana" w:cs="Tahoma"/>
                <w:b/>
                <w:color w:val="000000" w:themeColor="text1"/>
              </w:rPr>
            </w:pPr>
            <w:r w:rsidRPr="00BB205A">
              <w:rPr>
                <w:rFonts w:ascii="Verdana" w:hAnsi="Verdana" w:cs="Tahoma"/>
                <w:b/>
                <w:color w:val="000000" w:themeColor="text1"/>
              </w:rPr>
              <w:t>2</w:t>
            </w:r>
          </w:p>
        </w:tc>
      </w:tr>
      <w:tr w:rsidR="00666A85" w:rsidRPr="00CC508F" w:rsidTr="00191A6F">
        <w:trPr>
          <w:trHeight w:val="397"/>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proofErr w:type="spellStart"/>
            <w:r w:rsidRPr="00895B27">
              <w:rPr>
                <w:rFonts w:ascii="Verdana" w:hAnsi="Verdana" w:cs="Tahoma"/>
                <w:sz w:val="20"/>
                <w:szCs w:val="20"/>
              </w:rPr>
              <w:t>Въззивни</w:t>
            </w:r>
            <w:proofErr w:type="spellEnd"/>
            <w:r w:rsidRPr="00895B27">
              <w:rPr>
                <w:rFonts w:ascii="Verdana" w:hAnsi="Verdana" w:cs="Tahoma"/>
                <w:sz w:val="20"/>
                <w:szCs w:val="20"/>
              </w:rPr>
              <w:t xml:space="preserve"> граждански дела</w:t>
            </w:r>
          </w:p>
        </w:tc>
        <w:tc>
          <w:tcPr>
            <w:tcW w:w="1941" w:type="dxa"/>
            <w:tcBorders>
              <w:top w:val="single" w:sz="4" w:space="0" w:color="auto"/>
              <w:bottom w:val="single" w:sz="4" w:space="0" w:color="auto"/>
            </w:tcBorders>
            <w:shd w:val="clear" w:color="auto" w:fill="F2F2F2"/>
            <w:vAlign w:val="center"/>
          </w:tcPr>
          <w:p w:rsidR="00666A85" w:rsidRPr="00BB205A" w:rsidRDefault="009942ED" w:rsidP="00EC6144">
            <w:pPr>
              <w:jc w:val="center"/>
              <w:rPr>
                <w:rFonts w:ascii="Verdana" w:hAnsi="Verdana" w:cs="Tahoma"/>
                <w:b/>
                <w:color w:val="000000" w:themeColor="text1"/>
              </w:rPr>
            </w:pPr>
            <w:r w:rsidRPr="00BB205A">
              <w:rPr>
                <w:rFonts w:ascii="Verdana" w:hAnsi="Verdana" w:cs="Tahoma"/>
                <w:b/>
                <w:color w:val="000000" w:themeColor="text1"/>
              </w:rPr>
              <w:t>57</w:t>
            </w:r>
          </w:p>
        </w:tc>
        <w:tc>
          <w:tcPr>
            <w:tcW w:w="1651" w:type="dxa"/>
            <w:tcBorders>
              <w:top w:val="single" w:sz="4" w:space="0" w:color="auto"/>
              <w:bottom w:val="single" w:sz="4" w:space="0" w:color="auto"/>
            </w:tcBorders>
            <w:shd w:val="clear" w:color="auto" w:fill="F2F2F2"/>
            <w:vAlign w:val="center"/>
          </w:tcPr>
          <w:p w:rsidR="00666A85" w:rsidRPr="00BB205A" w:rsidRDefault="00EC6144" w:rsidP="00191A6F">
            <w:pPr>
              <w:jc w:val="center"/>
              <w:rPr>
                <w:rFonts w:ascii="Verdana" w:hAnsi="Verdana" w:cs="Tahoma"/>
                <w:b/>
                <w:color w:val="000000" w:themeColor="text1"/>
              </w:rPr>
            </w:pPr>
            <w:r w:rsidRPr="00BB205A">
              <w:rPr>
                <w:rFonts w:ascii="Verdana" w:hAnsi="Verdana" w:cs="Tahoma"/>
                <w:b/>
                <w:color w:val="000000" w:themeColor="text1"/>
                <w:lang w:val="en-US"/>
              </w:rPr>
              <w:t>4</w:t>
            </w:r>
            <w:r w:rsidR="001C6C2B" w:rsidRPr="00BB205A">
              <w:rPr>
                <w:rFonts w:ascii="Verdana" w:hAnsi="Verdana" w:cs="Tahoma"/>
                <w:b/>
                <w:color w:val="000000" w:themeColor="text1"/>
              </w:rPr>
              <w:t>0</w:t>
            </w:r>
          </w:p>
          <w:p w:rsidR="00666A85" w:rsidRPr="00BB205A" w:rsidRDefault="00382682" w:rsidP="001C6C2B">
            <w:pPr>
              <w:jc w:val="center"/>
              <w:rPr>
                <w:rFonts w:ascii="Verdana" w:hAnsi="Verdana" w:cs="Tahoma"/>
                <w:b/>
                <w:color w:val="000000" w:themeColor="text1"/>
              </w:rPr>
            </w:pPr>
            <w:r w:rsidRPr="00BB205A">
              <w:rPr>
                <w:rFonts w:ascii="Verdana" w:hAnsi="Verdana" w:cs="Tahoma"/>
                <w:b/>
                <w:color w:val="000000" w:themeColor="text1"/>
                <w:sz w:val="16"/>
                <w:szCs w:val="16"/>
              </w:rPr>
              <w:t xml:space="preserve">(от които </w:t>
            </w:r>
            <w:r w:rsidR="00EC6144" w:rsidRPr="00BB205A">
              <w:rPr>
                <w:rFonts w:ascii="Verdana" w:hAnsi="Verdana" w:cs="Tahoma"/>
                <w:b/>
                <w:color w:val="000000" w:themeColor="text1"/>
                <w:sz w:val="16"/>
                <w:szCs w:val="16"/>
                <w:lang w:val="en-US"/>
              </w:rPr>
              <w:t>3</w:t>
            </w:r>
            <w:r w:rsidR="001C6C2B" w:rsidRPr="00BB205A">
              <w:rPr>
                <w:rFonts w:ascii="Verdana" w:hAnsi="Verdana" w:cs="Tahoma"/>
                <w:b/>
                <w:color w:val="000000" w:themeColor="text1"/>
                <w:sz w:val="16"/>
                <w:szCs w:val="16"/>
              </w:rPr>
              <w:t>4</w:t>
            </w:r>
            <w:r w:rsidR="00666A85" w:rsidRPr="00BB205A">
              <w:rPr>
                <w:rFonts w:ascii="Verdana" w:hAnsi="Verdana" w:cs="Tahoma"/>
                <w:b/>
                <w:color w:val="000000" w:themeColor="text1"/>
                <w:sz w:val="16"/>
                <w:szCs w:val="16"/>
              </w:rPr>
              <w:t xml:space="preserve"> бр. недопуснати до </w:t>
            </w:r>
            <w:proofErr w:type="spellStart"/>
            <w:r w:rsidR="00666A85" w:rsidRPr="00BB205A">
              <w:rPr>
                <w:rFonts w:ascii="Verdana" w:hAnsi="Verdana" w:cs="Tahoma"/>
                <w:b/>
                <w:color w:val="000000" w:themeColor="text1"/>
                <w:sz w:val="16"/>
                <w:szCs w:val="16"/>
              </w:rPr>
              <w:t>касац</w:t>
            </w:r>
            <w:proofErr w:type="spellEnd"/>
            <w:r w:rsidR="00666A85" w:rsidRPr="00BB205A">
              <w:rPr>
                <w:rFonts w:ascii="Verdana" w:hAnsi="Verdana" w:cs="Tahoma"/>
                <w:b/>
                <w:color w:val="000000" w:themeColor="text1"/>
                <w:sz w:val="16"/>
                <w:szCs w:val="16"/>
              </w:rPr>
              <w:t>.обжалване)</w:t>
            </w:r>
          </w:p>
        </w:tc>
        <w:tc>
          <w:tcPr>
            <w:tcW w:w="1423" w:type="dxa"/>
            <w:tcBorders>
              <w:top w:val="single" w:sz="4" w:space="0" w:color="auto"/>
              <w:bottom w:val="single" w:sz="4" w:space="0" w:color="auto"/>
            </w:tcBorders>
            <w:shd w:val="clear" w:color="auto" w:fill="F2F2F2"/>
            <w:vAlign w:val="center"/>
          </w:tcPr>
          <w:p w:rsidR="00666A85" w:rsidRPr="00BB205A" w:rsidRDefault="001C6C2B" w:rsidP="00191A6F">
            <w:pPr>
              <w:jc w:val="center"/>
              <w:rPr>
                <w:rFonts w:ascii="Verdana" w:hAnsi="Verdana" w:cs="Tahoma"/>
                <w:b/>
                <w:color w:val="000000" w:themeColor="text1"/>
              </w:rPr>
            </w:pPr>
            <w:r w:rsidRPr="00BB205A">
              <w:rPr>
                <w:rFonts w:ascii="Verdana" w:hAnsi="Verdana" w:cs="Tahoma"/>
                <w:b/>
                <w:color w:val="000000" w:themeColor="text1"/>
              </w:rPr>
              <w:t>4</w:t>
            </w:r>
          </w:p>
        </w:tc>
        <w:tc>
          <w:tcPr>
            <w:tcW w:w="1387" w:type="dxa"/>
            <w:tcBorders>
              <w:top w:val="single" w:sz="4" w:space="0" w:color="auto"/>
              <w:bottom w:val="single" w:sz="4" w:space="0" w:color="auto"/>
            </w:tcBorders>
            <w:shd w:val="clear" w:color="auto" w:fill="F2F2F2"/>
            <w:vAlign w:val="center"/>
          </w:tcPr>
          <w:p w:rsidR="00666A85" w:rsidRPr="00BB205A" w:rsidRDefault="001C6C2B" w:rsidP="00191A6F">
            <w:pPr>
              <w:jc w:val="center"/>
              <w:rPr>
                <w:rFonts w:ascii="Verdana" w:hAnsi="Verdana" w:cs="Tahoma"/>
                <w:b/>
                <w:color w:val="000000" w:themeColor="text1"/>
              </w:rPr>
            </w:pPr>
            <w:r w:rsidRPr="00BB205A">
              <w:rPr>
                <w:rFonts w:ascii="Verdana" w:hAnsi="Verdana" w:cs="Tahoma"/>
                <w:b/>
                <w:color w:val="000000" w:themeColor="text1"/>
              </w:rPr>
              <w:t>13</w:t>
            </w:r>
          </w:p>
        </w:tc>
      </w:tr>
      <w:tr w:rsidR="00666A85" w:rsidRPr="00CC508F" w:rsidTr="00191A6F">
        <w:trPr>
          <w:trHeight w:val="397"/>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proofErr w:type="spellStart"/>
            <w:r w:rsidRPr="00895B27">
              <w:rPr>
                <w:rFonts w:ascii="Verdana" w:hAnsi="Verdana" w:cs="Tahoma"/>
                <w:sz w:val="20"/>
                <w:szCs w:val="20"/>
              </w:rPr>
              <w:t>Въззивни</w:t>
            </w:r>
            <w:proofErr w:type="spellEnd"/>
            <w:r w:rsidRPr="00895B27">
              <w:rPr>
                <w:rFonts w:ascii="Verdana" w:hAnsi="Verdana" w:cs="Tahoma"/>
                <w:sz w:val="20"/>
                <w:szCs w:val="20"/>
              </w:rPr>
              <w:t xml:space="preserve"> наказателни дела</w:t>
            </w:r>
          </w:p>
        </w:tc>
        <w:tc>
          <w:tcPr>
            <w:tcW w:w="1941"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1</w:t>
            </w:r>
          </w:p>
        </w:tc>
        <w:tc>
          <w:tcPr>
            <w:tcW w:w="1651" w:type="dxa"/>
            <w:tcBorders>
              <w:top w:val="single" w:sz="4" w:space="0" w:color="auto"/>
              <w:bottom w:val="single" w:sz="4" w:space="0" w:color="auto"/>
            </w:tcBorders>
            <w:shd w:val="clear" w:color="auto" w:fill="F2F2F2"/>
            <w:vAlign w:val="center"/>
          </w:tcPr>
          <w:p w:rsidR="00666A85" w:rsidRPr="00DC6B46" w:rsidRDefault="00666A85" w:rsidP="00191A6F">
            <w:pPr>
              <w:jc w:val="center"/>
              <w:rPr>
                <w:rFonts w:ascii="Verdana" w:hAnsi="Verdana" w:cs="Tahoma"/>
                <w:b/>
              </w:rPr>
            </w:pPr>
            <w:r>
              <w:rPr>
                <w:rFonts w:ascii="Verdana" w:hAnsi="Verdana" w:cs="Tahoma"/>
                <w:b/>
              </w:rPr>
              <w:t>-</w:t>
            </w:r>
          </w:p>
        </w:tc>
        <w:tc>
          <w:tcPr>
            <w:tcW w:w="1423" w:type="dxa"/>
            <w:tcBorders>
              <w:top w:val="single" w:sz="4" w:space="0" w:color="auto"/>
              <w:bottom w:val="single" w:sz="4" w:space="0" w:color="auto"/>
            </w:tcBorders>
            <w:shd w:val="clear" w:color="auto" w:fill="F2F2F2"/>
            <w:vAlign w:val="center"/>
          </w:tcPr>
          <w:p w:rsidR="00666A85" w:rsidRPr="00EC6144" w:rsidRDefault="00EC6144" w:rsidP="00191A6F">
            <w:pPr>
              <w:jc w:val="center"/>
              <w:rPr>
                <w:rFonts w:ascii="Verdana" w:hAnsi="Verdana" w:cs="Tahoma"/>
                <w:b/>
                <w:lang w:val="en-US"/>
              </w:rPr>
            </w:pPr>
            <w:r>
              <w:rPr>
                <w:rFonts w:ascii="Verdana" w:hAnsi="Verdana" w:cs="Tahoma"/>
                <w:b/>
                <w:lang w:val="en-US"/>
              </w:rPr>
              <w:t>1</w:t>
            </w:r>
          </w:p>
        </w:tc>
        <w:tc>
          <w:tcPr>
            <w:tcW w:w="1387" w:type="dxa"/>
            <w:tcBorders>
              <w:top w:val="single" w:sz="4" w:space="0" w:color="auto"/>
              <w:bottom w:val="single" w:sz="4" w:space="0" w:color="auto"/>
            </w:tcBorders>
            <w:shd w:val="clear" w:color="auto" w:fill="F2F2F2"/>
            <w:vAlign w:val="center"/>
          </w:tcPr>
          <w:p w:rsidR="00666A85" w:rsidRPr="00382682" w:rsidRDefault="00EC6144" w:rsidP="00191A6F">
            <w:pPr>
              <w:jc w:val="center"/>
              <w:rPr>
                <w:rFonts w:ascii="Verdana" w:hAnsi="Verdana" w:cs="Tahoma"/>
                <w:b/>
                <w:lang w:val="en-US"/>
              </w:rPr>
            </w:pPr>
            <w:r>
              <w:rPr>
                <w:rFonts w:ascii="Verdana" w:hAnsi="Verdana" w:cs="Tahoma"/>
                <w:b/>
                <w:lang w:val="en-US"/>
              </w:rPr>
              <w:t>-</w:t>
            </w:r>
          </w:p>
        </w:tc>
      </w:tr>
      <w:tr w:rsidR="00666A85" w:rsidRPr="00CC508F" w:rsidTr="00191A6F">
        <w:trPr>
          <w:trHeight w:val="397"/>
          <w:jc w:val="center"/>
        </w:trPr>
        <w:tc>
          <w:tcPr>
            <w:tcW w:w="2854" w:type="dxa"/>
            <w:tcBorders>
              <w:top w:val="single" w:sz="4" w:space="0" w:color="auto"/>
              <w:bottom w:val="double" w:sz="4" w:space="0" w:color="auto"/>
            </w:tcBorders>
            <w:shd w:val="clear" w:color="auto" w:fill="F2F2F2"/>
            <w:vAlign w:val="center"/>
          </w:tcPr>
          <w:p w:rsidR="00666A85" w:rsidRPr="00DC6B46" w:rsidRDefault="00666A85" w:rsidP="00191A6F">
            <w:pPr>
              <w:jc w:val="right"/>
              <w:rPr>
                <w:rFonts w:ascii="Verdana" w:hAnsi="Verdana" w:cs="Tahoma"/>
                <w:b/>
              </w:rPr>
            </w:pPr>
            <w:r w:rsidRPr="00DC6B46">
              <w:rPr>
                <w:rFonts w:ascii="Verdana" w:hAnsi="Verdana" w:cs="Tahoma"/>
                <w:b/>
              </w:rPr>
              <w:t>Общо дела</w:t>
            </w:r>
          </w:p>
        </w:tc>
        <w:tc>
          <w:tcPr>
            <w:tcW w:w="1941" w:type="dxa"/>
            <w:tcBorders>
              <w:top w:val="single" w:sz="4" w:space="0" w:color="auto"/>
              <w:bottom w:val="double" w:sz="4" w:space="0" w:color="auto"/>
            </w:tcBorders>
            <w:shd w:val="clear" w:color="auto" w:fill="F2F2F2"/>
            <w:vAlign w:val="center"/>
          </w:tcPr>
          <w:p w:rsidR="00666A85" w:rsidRPr="00382682" w:rsidRDefault="00BB205A" w:rsidP="00EC6144">
            <w:pPr>
              <w:jc w:val="center"/>
              <w:rPr>
                <w:rFonts w:ascii="Verdana" w:hAnsi="Verdana" w:cs="Tahoma"/>
                <w:b/>
                <w:lang w:val="en-US"/>
              </w:rPr>
            </w:pPr>
            <w:r>
              <w:rPr>
                <w:rFonts w:ascii="Verdana" w:hAnsi="Verdana" w:cs="Tahoma"/>
                <w:b/>
              </w:rPr>
              <w:t>115</w:t>
            </w:r>
          </w:p>
        </w:tc>
        <w:tc>
          <w:tcPr>
            <w:tcW w:w="1651" w:type="dxa"/>
            <w:tcBorders>
              <w:top w:val="single" w:sz="4" w:space="0" w:color="auto"/>
              <w:bottom w:val="double" w:sz="4" w:space="0" w:color="auto"/>
            </w:tcBorders>
            <w:shd w:val="clear" w:color="auto" w:fill="F2F2F2"/>
            <w:vAlign w:val="center"/>
          </w:tcPr>
          <w:p w:rsidR="00666A85" w:rsidRPr="00BB205A" w:rsidRDefault="00BB205A" w:rsidP="00191A6F">
            <w:pPr>
              <w:jc w:val="center"/>
              <w:rPr>
                <w:rFonts w:ascii="Verdana" w:hAnsi="Verdana" w:cs="Tahoma"/>
                <w:b/>
              </w:rPr>
            </w:pPr>
            <w:r>
              <w:rPr>
                <w:rFonts w:ascii="Verdana" w:hAnsi="Verdana" w:cs="Tahoma"/>
                <w:b/>
              </w:rPr>
              <w:t>75</w:t>
            </w:r>
          </w:p>
        </w:tc>
        <w:tc>
          <w:tcPr>
            <w:tcW w:w="1423" w:type="dxa"/>
            <w:tcBorders>
              <w:top w:val="single" w:sz="4" w:space="0" w:color="auto"/>
              <w:bottom w:val="double" w:sz="4" w:space="0" w:color="auto"/>
            </w:tcBorders>
            <w:shd w:val="clear" w:color="auto" w:fill="F2F2F2"/>
            <w:vAlign w:val="center"/>
          </w:tcPr>
          <w:p w:rsidR="00666A85" w:rsidRPr="00BB205A" w:rsidRDefault="00BB205A" w:rsidP="00191A6F">
            <w:pPr>
              <w:jc w:val="center"/>
              <w:rPr>
                <w:rFonts w:ascii="Verdana" w:hAnsi="Verdana" w:cs="Tahoma"/>
                <w:b/>
              </w:rPr>
            </w:pPr>
            <w:r>
              <w:rPr>
                <w:rFonts w:ascii="Verdana" w:hAnsi="Verdana" w:cs="Tahoma"/>
                <w:b/>
              </w:rPr>
              <w:t>17</w:t>
            </w:r>
          </w:p>
        </w:tc>
        <w:tc>
          <w:tcPr>
            <w:tcW w:w="1387" w:type="dxa"/>
            <w:tcBorders>
              <w:top w:val="single" w:sz="4" w:space="0" w:color="auto"/>
              <w:bottom w:val="double" w:sz="4" w:space="0" w:color="auto"/>
            </w:tcBorders>
            <w:shd w:val="clear" w:color="auto" w:fill="F2F2F2"/>
            <w:vAlign w:val="center"/>
          </w:tcPr>
          <w:p w:rsidR="00666A85" w:rsidRPr="00BB205A" w:rsidRDefault="00BB205A" w:rsidP="00191A6F">
            <w:pPr>
              <w:jc w:val="center"/>
              <w:rPr>
                <w:rFonts w:ascii="Verdana" w:hAnsi="Verdana" w:cs="Tahoma"/>
                <w:b/>
              </w:rPr>
            </w:pPr>
            <w:r>
              <w:rPr>
                <w:rFonts w:ascii="Verdana" w:hAnsi="Verdana" w:cs="Tahoma"/>
                <w:b/>
              </w:rPr>
              <w:t>23</w:t>
            </w:r>
          </w:p>
        </w:tc>
      </w:tr>
    </w:tbl>
    <w:p w:rsidR="00666A85" w:rsidRDefault="00666A85" w:rsidP="00666A85">
      <w:pPr>
        <w:ind w:firstLine="709"/>
        <w:jc w:val="both"/>
        <w:rPr>
          <w:rFonts w:ascii="Verdana" w:hAnsi="Verdana" w:cs="Tahoma"/>
        </w:rPr>
      </w:pPr>
    </w:p>
    <w:p w:rsidR="00EC6144" w:rsidRPr="00BB205A" w:rsidRDefault="00EC6144" w:rsidP="00EC6144">
      <w:pPr>
        <w:ind w:firstLine="709"/>
        <w:jc w:val="both"/>
        <w:rPr>
          <w:rFonts w:ascii="Verdana" w:hAnsi="Verdana" w:cs="Tahoma"/>
          <w:color w:val="000000" w:themeColor="text1"/>
        </w:rPr>
      </w:pPr>
      <w:r w:rsidRPr="00BB205A">
        <w:rPr>
          <w:rFonts w:ascii="Verdana" w:hAnsi="Verdana" w:cs="Tahoma"/>
          <w:color w:val="000000" w:themeColor="text1"/>
        </w:rPr>
        <w:t>През 202</w:t>
      </w:r>
      <w:r w:rsidR="00BB205A" w:rsidRPr="00BB205A">
        <w:rPr>
          <w:rFonts w:ascii="Verdana" w:hAnsi="Verdana" w:cs="Tahoma"/>
          <w:color w:val="000000" w:themeColor="text1"/>
        </w:rPr>
        <w:t>3</w:t>
      </w:r>
      <w:r w:rsidRPr="00BB205A">
        <w:rPr>
          <w:rFonts w:ascii="Verdana" w:hAnsi="Verdana" w:cs="Tahoma"/>
          <w:color w:val="000000" w:themeColor="text1"/>
        </w:rPr>
        <w:t xml:space="preserve"> г.  </w:t>
      </w:r>
      <w:r w:rsidR="002C156B">
        <w:rPr>
          <w:rFonts w:ascii="Verdana" w:hAnsi="Verdana" w:cs="Tahoma"/>
          <w:color w:val="000000" w:themeColor="text1"/>
        </w:rPr>
        <w:t>2 бр.</w:t>
      </w:r>
      <w:r w:rsidRPr="00BB205A">
        <w:rPr>
          <w:rFonts w:ascii="Verdana" w:hAnsi="Verdana" w:cs="Tahoma"/>
          <w:color w:val="000000" w:themeColor="text1"/>
        </w:rPr>
        <w:t xml:space="preserve"> търговск</w:t>
      </w:r>
      <w:r w:rsidR="00BB205A" w:rsidRPr="00BB205A">
        <w:rPr>
          <w:rFonts w:ascii="Verdana" w:hAnsi="Verdana" w:cs="Tahoma"/>
          <w:color w:val="000000" w:themeColor="text1"/>
        </w:rPr>
        <w:t>и</w:t>
      </w:r>
      <w:r w:rsidRPr="00BB205A">
        <w:rPr>
          <w:rFonts w:ascii="Verdana" w:hAnsi="Verdana" w:cs="Tahoma"/>
          <w:color w:val="000000" w:themeColor="text1"/>
        </w:rPr>
        <w:t xml:space="preserve"> дела са </w:t>
      </w:r>
      <w:r w:rsidR="002C156B">
        <w:rPr>
          <w:rFonts w:ascii="Verdana" w:hAnsi="Verdana" w:cs="Tahoma"/>
          <w:color w:val="000000" w:themeColor="text1"/>
        </w:rPr>
        <w:t xml:space="preserve">с </w:t>
      </w:r>
      <w:r w:rsidRPr="00BB205A">
        <w:rPr>
          <w:rFonts w:ascii="Verdana" w:hAnsi="Verdana" w:cs="Tahoma"/>
          <w:color w:val="000000" w:themeColor="text1"/>
        </w:rPr>
        <w:t>отменени съдебните акт</w:t>
      </w:r>
      <w:r w:rsidR="00BB205A" w:rsidRPr="00BB205A">
        <w:rPr>
          <w:rFonts w:ascii="Verdana" w:hAnsi="Verdana" w:cs="Tahoma"/>
          <w:color w:val="000000" w:themeColor="text1"/>
        </w:rPr>
        <w:t>ове –определения, и върнати за продължаване на съдопроизводството</w:t>
      </w:r>
      <w:r w:rsidRPr="00BB205A">
        <w:rPr>
          <w:rFonts w:ascii="Verdana" w:hAnsi="Verdana" w:cs="Tahoma"/>
          <w:color w:val="000000" w:themeColor="text1"/>
        </w:rPr>
        <w:t>.</w:t>
      </w:r>
    </w:p>
    <w:p w:rsidR="00B5368B" w:rsidRDefault="00EC6144" w:rsidP="00EC6144">
      <w:pPr>
        <w:ind w:firstLine="709"/>
        <w:jc w:val="both"/>
        <w:rPr>
          <w:rFonts w:ascii="Verdana" w:hAnsi="Verdana" w:cs="Tahoma"/>
        </w:rPr>
      </w:pPr>
      <w:r w:rsidRPr="00BB205A">
        <w:rPr>
          <w:rFonts w:ascii="Verdana" w:hAnsi="Verdana" w:cs="Tahoma"/>
          <w:color w:val="000000" w:themeColor="text1"/>
        </w:rPr>
        <w:t xml:space="preserve">През отчетната година </w:t>
      </w:r>
      <w:r w:rsidRPr="00EC6144">
        <w:rPr>
          <w:rFonts w:ascii="Verdana" w:hAnsi="Verdana" w:cs="Tahoma"/>
        </w:rPr>
        <w:t xml:space="preserve">няма върнати </w:t>
      </w:r>
      <w:proofErr w:type="spellStart"/>
      <w:r w:rsidR="002C156B">
        <w:rPr>
          <w:rFonts w:ascii="Verdana" w:hAnsi="Verdana" w:cs="Tahoma"/>
        </w:rPr>
        <w:t>първоинстанционни</w:t>
      </w:r>
      <w:proofErr w:type="spellEnd"/>
      <w:r w:rsidR="002C156B">
        <w:rPr>
          <w:rFonts w:ascii="Verdana" w:hAnsi="Verdana" w:cs="Tahoma"/>
        </w:rPr>
        <w:t xml:space="preserve"> </w:t>
      </w:r>
      <w:r w:rsidRPr="00EC6144">
        <w:rPr>
          <w:rFonts w:ascii="Verdana" w:hAnsi="Verdana" w:cs="Tahoma"/>
        </w:rPr>
        <w:t>граждански</w:t>
      </w:r>
      <w:r w:rsidR="002C156B">
        <w:rPr>
          <w:rFonts w:ascii="Verdana" w:hAnsi="Verdana" w:cs="Tahoma"/>
        </w:rPr>
        <w:t xml:space="preserve"> и </w:t>
      </w:r>
      <w:r w:rsidRPr="00EC6144">
        <w:rPr>
          <w:rFonts w:ascii="Verdana" w:hAnsi="Verdana" w:cs="Tahoma"/>
        </w:rPr>
        <w:t xml:space="preserve">търговски дела, които са отменени и върнати за ново разглеждане от друг състав. </w:t>
      </w:r>
    </w:p>
    <w:p w:rsidR="00BB205A" w:rsidRDefault="00BB205A" w:rsidP="00EC6144">
      <w:pPr>
        <w:ind w:firstLine="709"/>
        <w:jc w:val="both"/>
        <w:rPr>
          <w:rFonts w:ascii="Verdana" w:hAnsi="Verdana" w:cs="Tahoma"/>
        </w:rPr>
      </w:pPr>
    </w:p>
    <w:p w:rsidR="00B5368B" w:rsidRPr="002C156B" w:rsidRDefault="002C156B" w:rsidP="00EC6144">
      <w:pPr>
        <w:ind w:firstLine="709"/>
        <w:jc w:val="both"/>
        <w:rPr>
          <w:rFonts w:ascii="Verdana" w:hAnsi="Verdana" w:cs="Tahoma"/>
          <w:color w:val="000000" w:themeColor="text1"/>
        </w:rPr>
      </w:pPr>
      <w:r w:rsidRPr="002C156B">
        <w:rPr>
          <w:rFonts w:ascii="Verdana" w:hAnsi="Verdana" w:cs="Tahoma"/>
          <w:color w:val="000000" w:themeColor="text1"/>
        </w:rPr>
        <w:t>От о</w:t>
      </w:r>
      <w:r w:rsidR="00B5368B" w:rsidRPr="002C156B">
        <w:rPr>
          <w:rFonts w:ascii="Verdana" w:hAnsi="Verdana" w:cs="Tahoma"/>
          <w:color w:val="000000" w:themeColor="text1"/>
        </w:rPr>
        <w:t xml:space="preserve">тменените </w:t>
      </w:r>
      <w:proofErr w:type="spellStart"/>
      <w:r w:rsidR="00B5368B" w:rsidRPr="002C156B">
        <w:rPr>
          <w:rFonts w:ascii="Verdana" w:hAnsi="Verdana" w:cs="Tahoma"/>
          <w:color w:val="000000" w:themeColor="text1"/>
        </w:rPr>
        <w:t>въззивни</w:t>
      </w:r>
      <w:proofErr w:type="spellEnd"/>
      <w:r w:rsidR="00B5368B" w:rsidRPr="002C156B">
        <w:rPr>
          <w:rFonts w:ascii="Verdana" w:hAnsi="Verdana" w:cs="Tahoma"/>
          <w:color w:val="000000" w:themeColor="text1"/>
        </w:rPr>
        <w:t xml:space="preserve"> граждански дела </w:t>
      </w:r>
      <w:r w:rsidR="00D5049E">
        <w:rPr>
          <w:rFonts w:ascii="Verdana" w:hAnsi="Verdana" w:cs="Tahoma"/>
          <w:color w:val="000000" w:themeColor="text1"/>
        </w:rPr>
        <w:t>/</w:t>
      </w:r>
      <w:r w:rsidR="00B5368B" w:rsidRPr="002C156B">
        <w:rPr>
          <w:rFonts w:ascii="Verdana" w:hAnsi="Verdana" w:cs="Tahoma"/>
          <w:color w:val="000000" w:themeColor="text1"/>
        </w:rPr>
        <w:t xml:space="preserve"> </w:t>
      </w:r>
      <w:r w:rsidRPr="002C156B">
        <w:rPr>
          <w:rFonts w:ascii="Verdana" w:hAnsi="Verdana" w:cs="Tahoma"/>
          <w:color w:val="000000" w:themeColor="text1"/>
        </w:rPr>
        <w:t>13</w:t>
      </w:r>
      <w:r w:rsidR="00B5368B" w:rsidRPr="002C156B">
        <w:rPr>
          <w:rFonts w:ascii="Verdana" w:hAnsi="Verdana" w:cs="Tahoma"/>
          <w:color w:val="000000" w:themeColor="text1"/>
        </w:rPr>
        <w:t xml:space="preserve"> на брой</w:t>
      </w:r>
      <w:r w:rsidR="00D5049E">
        <w:rPr>
          <w:rFonts w:ascii="Verdana" w:hAnsi="Verdana" w:cs="Tahoma"/>
          <w:color w:val="000000" w:themeColor="text1"/>
        </w:rPr>
        <w:t>/</w:t>
      </w:r>
      <w:r w:rsidR="00B5368B" w:rsidRPr="002C156B">
        <w:rPr>
          <w:rFonts w:ascii="Verdana" w:hAnsi="Verdana" w:cs="Tahoma"/>
          <w:color w:val="000000" w:themeColor="text1"/>
        </w:rPr>
        <w:t xml:space="preserve"> </w:t>
      </w:r>
      <w:r w:rsidRPr="002C156B">
        <w:rPr>
          <w:rFonts w:ascii="Verdana" w:hAnsi="Verdana" w:cs="Tahoma"/>
          <w:color w:val="000000" w:themeColor="text1"/>
        </w:rPr>
        <w:t xml:space="preserve">6 бр. са отменени и върнати за ново разглеждане от друг състав на съда, </w:t>
      </w:r>
      <w:r w:rsidR="00D5049E">
        <w:rPr>
          <w:rFonts w:ascii="Verdana" w:hAnsi="Verdana" w:cs="Tahoma"/>
          <w:color w:val="000000" w:themeColor="text1"/>
        </w:rPr>
        <w:t xml:space="preserve"> а </w:t>
      </w:r>
      <w:r w:rsidRPr="002C156B">
        <w:rPr>
          <w:rFonts w:ascii="Verdana" w:hAnsi="Verdana" w:cs="Tahoma"/>
          <w:color w:val="000000" w:themeColor="text1"/>
        </w:rPr>
        <w:t>останалите 7</w:t>
      </w:r>
      <w:r w:rsidR="00737C2B">
        <w:rPr>
          <w:rFonts w:ascii="Verdana" w:hAnsi="Verdana" w:cs="Tahoma"/>
          <w:color w:val="000000" w:themeColor="text1"/>
        </w:rPr>
        <w:t xml:space="preserve"> </w:t>
      </w:r>
      <w:r w:rsidR="00DD3CA6">
        <w:rPr>
          <w:rFonts w:ascii="Verdana" w:hAnsi="Verdana" w:cs="Tahoma"/>
          <w:color w:val="000000" w:themeColor="text1"/>
        </w:rPr>
        <w:t>бр.</w:t>
      </w:r>
      <w:r w:rsidRPr="002C156B">
        <w:rPr>
          <w:rFonts w:ascii="Verdana" w:hAnsi="Verdana" w:cs="Tahoma"/>
          <w:color w:val="000000" w:themeColor="text1"/>
        </w:rPr>
        <w:t xml:space="preserve"> </w:t>
      </w:r>
      <w:r w:rsidR="00B5368B" w:rsidRPr="002C156B">
        <w:rPr>
          <w:rFonts w:ascii="Verdana" w:hAnsi="Verdana" w:cs="Tahoma"/>
          <w:color w:val="000000" w:themeColor="text1"/>
        </w:rPr>
        <w:t xml:space="preserve">са отменени с постановяване на ново решение </w:t>
      </w:r>
      <w:r w:rsidRPr="002C156B">
        <w:rPr>
          <w:rFonts w:ascii="Verdana" w:hAnsi="Verdana" w:cs="Tahoma"/>
          <w:color w:val="000000" w:themeColor="text1"/>
        </w:rPr>
        <w:t>от</w:t>
      </w:r>
      <w:r w:rsidR="00B5368B" w:rsidRPr="002C156B">
        <w:rPr>
          <w:rFonts w:ascii="Verdana" w:hAnsi="Verdana" w:cs="Tahoma"/>
          <w:color w:val="000000" w:themeColor="text1"/>
        </w:rPr>
        <w:t xml:space="preserve"> горната инстанция.</w:t>
      </w:r>
    </w:p>
    <w:p w:rsidR="00BB205A" w:rsidRDefault="00BB205A" w:rsidP="00B5368B">
      <w:pPr>
        <w:ind w:firstLine="709"/>
        <w:jc w:val="both"/>
        <w:rPr>
          <w:rFonts w:ascii="Verdana" w:hAnsi="Verdana" w:cs="Tahoma"/>
        </w:rPr>
      </w:pPr>
    </w:p>
    <w:p w:rsidR="00B5368B" w:rsidRPr="00B5368B" w:rsidRDefault="00EC6144" w:rsidP="00B5368B">
      <w:pPr>
        <w:ind w:firstLine="709"/>
        <w:jc w:val="both"/>
        <w:rPr>
          <w:rFonts w:ascii="Verdana" w:hAnsi="Verdana" w:cs="Tahoma"/>
        </w:rPr>
      </w:pPr>
      <w:r w:rsidRPr="00EC6144">
        <w:rPr>
          <w:rFonts w:ascii="Verdana" w:hAnsi="Verdana" w:cs="Tahoma"/>
        </w:rPr>
        <w:t>През 202</w:t>
      </w:r>
      <w:r w:rsidR="00BB205A">
        <w:rPr>
          <w:rFonts w:ascii="Verdana" w:hAnsi="Verdana" w:cs="Tahoma"/>
        </w:rPr>
        <w:t>3</w:t>
      </w:r>
      <w:r w:rsidRPr="00EC6144">
        <w:rPr>
          <w:rFonts w:ascii="Verdana" w:hAnsi="Verdana" w:cs="Tahoma"/>
        </w:rPr>
        <w:t xml:space="preserve"> година има </w:t>
      </w:r>
      <w:r w:rsidR="00DD3CA6">
        <w:rPr>
          <w:rFonts w:ascii="Verdana" w:hAnsi="Verdana" w:cs="Tahoma"/>
        </w:rPr>
        <w:t>1</w:t>
      </w:r>
      <w:r w:rsidR="00737C2B">
        <w:rPr>
          <w:rFonts w:ascii="Verdana" w:hAnsi="Verdana" w:cs="Tahoma"/>
        </w:rPr>
        <w:t xml:space="preserve"> </w:t>
      </w:r>
      <w:r w:rsidR="00DD3CA6">
        <w:rPr>
          <w:rFonts w:ascii="Verdana" w:hAnsi="Verdana" w:cs="Tahoma"/>
        </w:rPr>
        <w:t xml:space="preserve">бр.отменено решение по НЧД и </w:t>
      </w:r>
      <w:r w:rsidRPr="00EC6144">
        <w:rPr>
          <w:rFonts w:ascii="Verdana" w:hAnsi="Verdana" w:cs="Tahoma"/>
        </w:rPr>
        <w:t>1</w:t>
      </w:r>
      <w:r w:rsidR="00737C2B">
        <w:rPr>
          <w:rFonts w:ascii="Verdana" w:hAnsi="Verdana" w:cs="Tahoma"/>
        </w:rPr>
        <w:t xml:space="preserve"> </w:t>
      </w:r>
      <w:r w:rsidR="00DD3CA6">
        <w:rPr>
          <w:rFonts w:ascii="Verdana" w:hAnsi="Verdana" w:cs="Tahoma"/>
        </w:rPr>
        <w:t>бр.</w:t>
      </w:r>
      <w:r w:rsidRPr="00EC6144">
        <w:rPr>
          <w:rFonts w:ascii="Verdana" w:hAnsi="Verdana" w:cs="Tahoma"/>
        </w:rPr>
        <w:t xml:space="preserve"> отменена присъда по НОХД с връщане </w:t>
      </w:r>
      <w:r w:rsidR="00D5049E">
        <w:rPr>
          <w:rFonts w:ascii="Verdana" w:hAnsi="Verdana" w:cs="Tahoma"/>
        </w:rPr>
        <w:t xml:space="preserve"> на  делото </w:t>
      </w:r>
      <w:r w:rsidRPr="00EC6144">
        <w:rPr>
          <w:rFonts w:ascii="Verdana" w:hAnsi="Verdana" w:cs="Tahoma"/>
        </w:rPr>
        <w:t xml:space="preserve">за </w:t>
      </w:r>
      <w:r w:rsidR="00DD3CA6">
        <w:rPr>
          <w:rFonts w:ascii="Verdana" w:hAnsi="Verdana" w:cs="Tahoma"/>
        </w:rPr>
        <w:t xml:space="preserve">ново разглеждане от друг състав. </w:t>
      </w:r>
    </w:p>
    <w:p w:rsidR="00666A85" w:rsidRDefault="00666A85" w:rsidP="00EC6144">
      <w:pPr>
        <w:ind w:firstLine="709"/>
        <w:jc w:val="both"/>
        <w:rPr>
          <w:rFonts w:ascii="Verdana" w:hAnsi="Verdana" w:cs="Tahoma"/>
          <w:lang w:val="en-US"/>
        </w:rPr>
      </w:pPr>
    </w:p>
    <w:p w:rsidR="00E35D52" w:rsidRDefault="00E35D52" w:rsidP="00EC6144">
      <w:pPr>
        <w:ind w:firstLine="709"/>
        <w:jc w:val="both"/>
        <w:rPr>
          <w:rFonts w:ascii="Verdana" w:hAnsi="Verdana" w:cs="Tahoma"/>
          <w:lang w:val="en-US"/>
        </w:rPr>
      </w:pPr>
    </w:p>
    <w:p w:rsidR="00E35D52" w:rsidRPr="00E35D52" w:rsidRDefault="00E35D52" w:rsidP="00EC6144">
      <w:pPr>
        <w:ind w:firstLine="709"/>
        <w:jc w:val="both"/>
        <w:rPr>
          <w:rFonts w:ascii="Verdana" w:hAnsi="Verdana" w:cs="Tahoma"/>
          <w:lang w:val="en-US"/>
        </w:rPr>
      </w:pPr>
    </w:p>
    <w:p w:rsidR="00666A85" w:rsidRDefault="00666A85" w:rsidP="00666A85">
      <w:pPr>
        <w:ind w:firstLine="709"/>
        <w:jc w:val="both"/>
        <w:rPr>
          <w:rFonts w:ascii="Verdana" w:hAnsi="Verdana" w:cs="Tahoma"/>
          <w:b/>
        </w:rPr>
      </w:pPr>
      <w:r w:rsidRPr="00CC508F">
        <w:rPr>
          <w:rFonts w:ascii="Verdana" w:hAnsi="Verdana" w:cs="Tahoma"/>
        </w:rPr>
        <w:t xml:space="preserve"> </w:t>
      </w:r>
    </w:p>
    <w:p w:rsidR="00666A85" w:rsidRDefault="00666A85" w:rsidP="00666A85">
      <w:pPr>
        <w:ind w:firstLine="709"/>
        <w:jc w:val="both"/>
        <w:rPr>
          <w:rFonts w:ascii="Verdana" w:hAnsi="Verdana" w:cs="Tahoma"/>
          <w:b/>
          <w:color w:val="000000" w:themeColor="text1"/>
          <w:lang w:val="en-US"/>
        </w:rPr>
      </w:pPr>
      <w:r w:rsidRPr="00E61A68">
        <w:rPr>
          <w:rFonts w:ascii="Verdana" w:hAnsi="Verdana" w:cs="Tahoma"/>
          <w:b/>
          <w:color w:val="000000" w:themeColor="text1"/>
        </w:rPr>
        <w:lastRenderedPageBreak/>
        <w:t>2. СРАВНЕНИЕ НА ДВИЖЕН</w:t>
      </w:r>
      <w:r w:rsidR="004E57F6" w:rsidRPr="00E61A68">
        <w:rPr>
          <w:rFonts w:ascii="Verdana" w:hAnsi="Verdana" w:cs="Tahoma"/>
          <w:b/>
          <w:color w:val="000000" w:themeColor="text1"/>
        </w:rPr>
        <w:t>ИЕТО НА ДЕЛАТА ЗА ПЕРИОД ОТ 20</w:t>
      </w:r>
      <w:r w:rsidR="00673537" w:rsidRPr="00E61A68">
        <w:rPr>
          <w:rFonts w:ascii="Verdana" w:hAnsi="Verdana" w:cs="Tahoma"/>
          <w:b/>
          <w:color w:val="000000" w:themeColor="text1"/>
        </w:rPr>
        <w:t>2</w:t>
      </w:r>
      <w:r w:rsidR="00DD3CA6" w:rsidRPr="00E61A68">
        <w:rPr>
          <w:rFonts w:ascii="Verdana" w:hAnsi="Verdana" w:cs="Tahoma"/>
          <w:b/>
          <w:color w:val="000000" w:themeColor="text1"/>
        </w:rPr>
        <w:t>1</w:t>
      </w:r>
      <w:r w:rsidRPr="00E61A68">
        <w:rPr>
          <w:rFonts w:ascii="Verdana" w:hAnsi="Verdana" w:cs="Tahoma"/>
          <w:b/>
          <w:color w:val="000000" w:themeColor="text1"/>
        </w:rPr>
        <w:t xml:space="preserve"> г. до 202</w:t>
      </w:r>
      <w:r w:rsidR="00DD3CA6" w:rsidRPr="00E61A68">
        <w:rPr>
          <w:rFonts w:ascii="Verdana" w:hAnsi="Verdana" w:cs="Tahoma"/>
          <w:b/>
          <w:color w:val="000000" w:themeColor="text1"/>
        </w:rPr>
        <w:t>3</w:t>
      </w:r>
      <w:r w:rsidRPr="00E61A68">
        <w:rPr>
          <w:rFonts w:ascii="Verdana" w:hAnsi="Verdana" w:cs="Tahoma"/>
          <w:b/>
          <w:color w:val="000000" w:themeColor="text1"/>
        </w:rPr>
        <w:t xml:space="preserve"> г.</w:t>
      </w:r>
    </w:p>
    <w:p w:rsidR="00E35D52" w:rsidRPr="00E35D52" w:rsidRDefault="00E35D52" w:rsidP="00666A85">
      <w:pPr>
        <w:ind w:firstLine="709"/>
        <w:jc w:val="both"/>
        <w:rPr>
          <w:rFonts w:ascii="Verdana" w:hAnsi="Verdana" w:cs="Tahoma"/>
          <w:b/>
          <w:color w:val="000000" w:themeColor="text1"/>
          <w:lang w:val="en-US"/>
        </w:rPr>
      </w:pPr>
    </w:p>
    <w:p w:rsidR="00666A85" w:rsidRPr="00CC508F" w:rsidRDefault="00666A85" w:rsidP="00666A85">
      <w:pPr>
        <w:numPr>
          <w:ilvl w:val="1"/>
          <w:numId w:val="25"/>
        </w:numPr>
        <w:ind w:left="0" w:firstLine="687"/>
        <w:jc w:val="both"/>
        <w:rPr>
          <w:rFonts w:ascii="Verdana" w:hAnsi="Verdana" w:cs="Tahoma"/>
          <w:b/>
        </w:rPr>
      </w:pPr>
      <w:r w:rsidRPr="00CC508F">
        <w:rPr>
          <w:rFonts w:ascii="Verdana" w:hAnsi="Verdana" w:cs="Tahoma"/>
          <w:b/>
        </w:rPr>
        <w:t>Постъпили, разгледани и</w:t>
      </w:r>
      <w:r>
        <w:rPr>
          <w:rFonts w:ascii="Verdana" w:hAnsi="Verdana" w:cs="Tahoma"/>
          <w:b/>
        </w:rPr>
        <w:t xml:space="preserve"> свършени дела през периода 20</w:t>
      </w:r>
      <w:r w:rsidR="00673537">
        <w:rPr>
          <w:rFonts w:ascii="Verdana" w:hAnsi="Verdana" w:cs="Tahoma"/>
          <w:b/>
        </w:rPr>
        <w:t>2</w:t>
      </w:r>
      <w:r w:rsidR="000A07A9">
        <w:rPr>
          <w:rFonts w:ascii="Verdana" w:hAnsi="Verdana" w:cs="Tahoma"/>
          <w:b/>
        </w:rPr>
        <w:t>1</w:t>
      </w:r>
      <w:r>
        <w:rPr>
          <w:rFonts w:ascii="Verdana" w:hAnsi="Verdana" w:cs="Tahoma"/>
          <w:b/>
        </w:rPr>
        <w:t xml:space="preserve"> г. – 202</w:t>
      </w:r>
      <w:r w:rsidR="000A07A9">
        <w:rPr>
          <w:rFonts w:ascii="Verdana" w:hAnsi="Verdana" w:cs="Tahoma"/>
          <w:b/>
        </w:rPr>
        <w:t>3</w:t>
      </w:r>
      <w:r>
        <w:rPr>
          <w:rFonts w:ascii="Verdana" w:hAnsi="Verdana" w:cs="Tahoma"/>
          <w:b/>
        </w:rPr>
        <w:t xml:space="preserve"> </w:t>
      </w:r>
      <w:r w:rsidRPr="00CC508F">
        <w:rPr>
          <w:rFonts w:ascii="Verdana" w:hAnsi="Verdana" w:cs="Tahoma"/>
          <w:b/>
        </w:rPr>
        <w:t>г.</w:t>
      </w:r>
    </w:p>
    <w:p w:rsidR="00666A85" w:rsidRPr="00895B27" w:rsidRDefault="00666A85" w:rsidP="00666A85">
      <w:pPr>
        <w:jc w:val="both"/>
        <w:rPr>
          <w:rFonts w:ascii="Verdana" w:hAnsi="Verdana" w:cs="Tahoma"/>
          <w:b/>
          <w:lang w:val="en-US"/>
        </w:rPr>
      </w:pPr>
    </w:p>
    <w:p w:rsidR="00895B27" w:rsidRPr="00895B27" w:rsidRDefault="00666A85" w:rsidP="00895B27">
      <w:pPr>
        <w:ind w:firstLine="709"/>
        <w:jc w:val="both"/>
        <w:rPr>
          <w:rFonts w:ascii="Verdana" w:hAnsi="Verdana" w:cs="Tahoma"/>
          <w:lang w:val="en-US"/>
        </w:rPr>
      </w:pPr>
      <w:r w:rsidRPr="0093512D">
        <w:rPr>
          <w:rFonts w:ascii="Verdana" w:hAnsi="Verdana" w:cs="Tahoma"/>
        </w:rPr>
        <w:t xml:space="preserve">Движението на постъпили дела, </w:t>
      </w:r>
      <w:proofErr w:type="spellStart"/>
      <w:r w:rsidRPr="0093512D">
        <w:rPr>
          <w:rFonts w:ascii="Verdana" w:hAnsi="Verdana" w:cs="Tahoma"/>
        </w:rPr>
        <w:t>дела</w:t>
      </w:r>
      <w:proofErr w:type="spellEnd"/>
      <w:r w:rsidRPr="0093512D">
        <w:rPr>
          <w:rFonts w:ascii="Verdana" w:hAnsi="Verdana" w:cs="Tahoma"/>
        </w:rPr>
        <w:t xml:space="preserve"> за разглеждане и свършени</w:t>
      </w:r>
      <w:r w:rsidR="00763692">
        <w:rPr>
          <w:rFonts w:ascii="Verdana" w:hAnsi="Verdana" w:cs="Tahoma"/>
        </w:rPr>
        <w:t>те</w:t>
      </w:r>
      <w:r w:rsidRPr="0093512D">
        <w:rPr>
          <w:rFonts w:ascii="Verdana" w:hAnsi="Verdana" w:cs="Tahoma"/>
        </w:rPr>
        <w:t xml:space="preserve"> за период от три години назад по отношение на обобщените видове – граждански</w:t>
      </w:r>
      <w:r w:rsidR="00763692">
        <w:rPr>
          <w:rFonts w:ascii="Verdana" w:hAnsi="Verdana" w:cs="Tahoma"/>
        </w:rPr>
        <w:t xml:space="preserve"> (в т.ч. и търговски)</w:t>
      </w:r>
      <w:r w:rsidRPr="0093512D">
        <w:rPr>
          <w:rFonts w:ascii="Verdana" w:hAnsi="Verdana" w:cs="Tahoma"/>
        </w:rPr>
        <w:t xml:space="preserve"> и наказателни е представено в диаграмата.</w:t>
      </w:r>
    </w:p>
    <w:p w:rsidR="00666A85" w:rsidRDefault="00666A85" w:rsidP="00895B27">
      <w:pPr>
        <w:ind w:firstLine="709"/>
        <w:jc w:val="both"/>
        <w:rPr>
          <w:noProof/>
          <w:lang w:eastAsia="bg-BG"/>
        </w:rPr>
      </w:pPr>
    </w:p>
    <w:p w:rsidR="00673537" w:rsidRDefault="00673537" w:rsidP="00895B27">
      <w:pPr>
        <w:ind w:firstLine="709"/>
        <w:jc w:val="both"/>
        <w:rPr>
          <w:noProof/>
          <w:lang w:eastAsia="bg-BG"/>
        </w:rPr>
      </w:pPr>
    </w:p>
    <w:p w:rsidR="005307A3" w:rsidRDefault="005307A3" w:rsidP="00895B27">
      <w:pPr>
        <w:ind w:firstLine="709"/>
        <w:jc w:val="both"/>
        <w:rPr>
          <w:noProof/>
          <w:lang w:eastAsia="bg-BG"/>
        </w:rPr>
      </w:pPr>
    </w:p>
    <w:p w:rsidR="005307A3" w:rsidRDefault="005307A3" w:rsidP="00895B27">
      <w:pPr>
        <w:ind w:firstLine="709"/>
        <w:jc w:val="both"/>
        <w:rPr>
          <w:noProof/>
          <w:lang w:eastAsia="bg-BG"/>
        </w:rPr>
      </w:pPr>
    </w:p>
    <w:p w:rsidR="00673537" w:rsidRPr="00895B27" w:rsidRDefault="00673537" w:rsidP="00895B27">
      <w:pPr>
        <w:ind w:firstLine="709"/>
        <w:jc w:val="both"/>
        <w:rPr>
          <w:rFonts w:ascii="Verdana" w:hAnsi="Verdana" w:cs="Tahoma"/>
          <w:lang w:val="en-US"/>
        </w:rPr>
      </w:pPr>
      <w:r>
        <w:rPr>
          <w:noProof/>
          <w:lang w:eastAsia="bg-BG"/>
        </w:rPr>
        <w:drawing>
          <wp:inline distT="0" distB="0" distL="0" distR="0">
            <wp:extent cx="5252936" cy="5593404"/>
            <wp:effectExtent l="0" t="0" r="24130" b="2667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5320" w:rsidRDefault="00765320" w:rsidP="00765320">
      <w:pPr>
        <w:ind w:left="720"/>
        <w:jc w:val="both"/>
        <w:rPr>
          <w:rFonts w:ascii="Verdana" w:hAnsi="Verdana" w:cs="Tahoma"/>
          <w:b/>
        </w:rPr>
      </w:pPr>
    </w:p>
    <w:p w:rsidR="005307A3" w:rsidRDefault="005307A3" w:rsidP="00765320">
      <w:pPr>
        <w:ind w:left="720"/>
        <w:jc w:val="both"/>
        <w:rPr>
          <w:rFonts w:ascii="Verdana" w:hAnsi="Verdana" w:cs="Tahoma"/>
          <w:b/>
        </w:rPr>
      </w:pPr>
    </w:p>
    <w:p w:rsidR="005307A3" w:rsidRPr="005307A3" w:rsidRDefault="005307A3" w:rsidP="00765320">
      <w:pPr>
        <w:ind w:left="720"/>
        <w:jc w:val="both"/>
        <w:rPr>
          <w:rFonts w:ascii="Verdana" w:hAnsi="Verdana" w:cs="Tahoma"/>
          <w:b/>
        </w:rPr>
      </w:pPr>
    </w:p>
    <w:p w:rsidR="00E35D52" w:rsidRDefault="00E35D52" w:rsidP="00765320">
      <w:pPr>
        <w:ind w:left="720"/>
        <w:jc w:val="both"/>
        <w:rPr>
          <w:rFonts w:ascii="Verdana" w:hAnsi="Verdana" w:cs="Tahoma"/>
          <w:b/>
          <w:lang w:val="en-US"/>
        </w:rPr>
      </w:pPr>
    </w:p>
    <w:p w:rsidR="00E35D52" w:rsidRDefault="00E35D52" w:rsidP="00765320">
      <w:pPr>
        <w:ind w:left="720"/>
        <w:jc w:val="both"/>
        <w:rPr>
          <w:rFonts w:ascii="Verdana" w:hAnsi="Verdana" w:cs="Tahoma"/>
          <w:b/>
          <w:lang w:val="en-US"/>
        </w:rPr>
      </w:pPr>
    </w:p>
    <w:p w:rsidR="00E35D52" w:rsidRDefault="00E35D52" w:rsidP="00765320">
      <w:pPr>
        <w:ind w:left="720"/>
        <w:jc w:val="both"/>
        <w:rPr>
          <w:rFonts w:ascii="Verdana" w:hAnsi="Verdana" w:cs="Tahoma"/>
          <w:b/>
          <w:lang w:val="en-US"/>
        </w:rPr>
      </w:pPr>
    </w:p>
    <w:p w:rsidR="00E35D52" w:rsidRDefault="00E35D52" w:rsidP="00765320">
      <w:pPr>
        <w:ind w:left="720"/>
        <w:jc w:val="both"/>
        <w:rPr>
          <w:rFonts w:ascii="Verdana" w:hAnsi="Verdana" w:cs="Tahoma"/>
          <w:b/>
          <w:lang w:val="en-US"/>
        </w:rPr>
      </w:pPr>
    </w:p>
    <w:p w:rsidR="00666A85" w:rsidRDefault="00666A85" w:rsidP="00765320">
      <w:pPr>
        <w:ind w:left="720"/>
        <w:jc w:val="both"/>
        <w:rPr>
          <w:rFonts w:ascii="Verdana" w:hAnsi="Verdana" w:cs="Tahoma"/>
          <w:b/>
        </w:rPr>
      </w:pPr>
      <w:r w:rsidRPr="00CC508F">
        <w:rPr>
          <w:rFonts w:ascii="Verdana" w:hAnsi="Verdana" w:cs="Tahoma"/>
          <w:b/>
        </w:rPr>
        <w:t>Средна месечна натовареност на съдия в Окръ</w:t>
      </w:r>
      <w:r w:rsidR="004F6479">
        <w:rPr>
          <w:rFonts w:ascii="Verdana" w:hAnsi="Verdana" w:cs="Tahoma"/>
          <w:b/>
        </w:rPr>
        <w:t>жен съд – Смолян за периода 20</w:t>
      </w:r>
      <w:r w:rsidR="00765104">
        <w:rPr>
          <w:rFonts w:ascii="Verdana" w:hAnsi="Verdana" w:cs="Tahoma"/>
          <w:b/>
        </w:rPr>
        <w:t>2</w:t>
      </w:r>
      <w:r w:rsidR="00E61A68">
        <w:rPr>
          <w:rFonts w:ascii="Verdana" w:hAnsi="Verdana" w:cs="Tahoma"/>
          <w:b/>
        </w:rPr>
        <w:t>1</w:t>
      </w:r>
      <w:r>
        <w:rPr>
          <w:rFonts w:ascii="Verdana" w:hAnsi="Verdana" w:cs="Tahoma"/>
          <w:b/>
        </w:rPr>
        <w:t xml:space="preserve"> г. – 202</w:t>
      </w:r>
      <w:r w:rsidR="00E61A68">
        <w:rPr>
          <w:rFonts w:ascii="Verdana" w:hAnsi="Verdana" w:cs="Tahoma"/>
          <w:b/>
        </w:rPr>
        <w:t>3</w:t>
      </w:r>
      <w:r>
        <w:rPr>
          <w:rFonts w:ascii="Verdana" w:hAnsi="Verdana" w:cs="Tahoma"/>
          <w:b/>
        </w:rPr>
        <w:t xml:space="preserve"> </w:t>
      </w:r>
      <w:r w:rsidRPr="00CC508F">
        <w:rPr>
          <w:rFonts w:ascii="Verdana" w:hAnsi="Verdana" w:cs="Tahoma"/>
          <w:b/>
        </w:rPr>
        <w:t>г.</w:t>
      </w:r>
    </w:p>
    <w:p w:rsidR="00666A85" w:rsidRDefault="00666A85" w:rsidP="00666A85">
      <w:pPr>
        <w:jc w:val="both"/>
        <w:rPr>
          <w:rFonts w:ascii="Verdana" w:hAnsi="Verdana" w:cs="Tahoma"/>
          <w:b/>
          <w:lang w:val="en-US"/>
        </w:rPr>
      </w:pPr>
    </w:p>
    <w:p w:rsidR="00765320" w:rsidRPr="00895B27" w:rsidRDefault="00765320" w:rsidP="00666A85">
      <w:pPr>
        <w:jc w:val="both"/>
        <w:rPr>
          <w:rFonts w:ascii="Verdana" w:hAnsi="Verdana" w:cs="Tahoma"/>
          <w:b/>
          <w:lang w:val="en-US"/>
        </w:rPr>
      </w:pPr>
    </w:p>
    <w:p w:rsidR="00CD72C3" w:rsidRPr="004874E4" w:rsidRDefault="00666A85" w:rsidP="00895B27">
      <w:pPr>
        <w:ind w:firstLine="709"/>
        <w:jc w:val="both"/>
        <w:rPr>
          <w:rFonts w:ascii="Verdana" w:hAnsi="Verdana" w:cs="Tahoma"/>
          <w:color w:val="000000" w:themeColor="text1"/>
          <w:lang w:val="en-US"/>
        </w:rPr>
      </w:pPr>
      <w:r w:rsidRPr="004874E4">
        <w:rPr>
          <w:rFonts w:ascii="Verdana" w:hAnsi="Verdana" w:cs="Tahoma"/>
          <w:color w:val="000000" w:themeColor="text1"/>
        </w:rPr>
        <w:t>В таблица № 10 е отразена месечната натовареност по щат и действителната месечна натовареност на съдиите в Окръжен съд – Смолян по отношение на постъпилите, разгледаните и свършените дела, за отчетната година и две</w:t>
      </w:r>
      <w:r w:rsidR="00895B27" w:rsidRPr="004874E4">
        <w:rPr>
          <w:rFonts w:ascii="Verdana" w:hAnsi="Verdana" w:cs="Tahoma"/>
          <w:color w:val="000000" w:themeColor="text1"/>
        </w:rPr>
        <w:t xml:space="preserve"> поредни години назад</w:t>
      </w:r>
      <w:r w:rsidR="00895B27" w:rsidRPr="004874E4">
        <w:rPr>
          <w:rFonts w:ascii="Verdana" w:hAnsi="Verdana" w:cs="Tahoma"/>
          <w:color w:val="000000" w:themeColor="text1"/>
          <w:lang w:val="en-US"/>
        </w:rPr>
        <w:t>.</w:t>
      </w:r>
    </w:p>
    <w:p w:rsidR="00CD72C3" w:rsidRDefault="00CD72C3" w:rsidP="00666A85">
      <w:pPr>
        <w:ind w:right="-426" w:firstLine="709"/>
        <w:jc w:val="right"/>
        <w:rPr>
          <w:rFonts w:ascii="Verdana" w:hAnsi="Verdana" w:cs="Tahoma"/>
          <w:lang w:val="en-US"/>
        </w:rPr>
      </w:pPr>
    </w:p>
    <w:p w:rsidR="005307A3" w:rsidRPr="005307A3" w:rsidRDefault="005307A3" w:rsidP="00666A85">
      <w:pPr>
        <w:ind w:right="-426" w:firstLine="709"/>
        <w:jc w:val="right"/>
        <w:rPr>
          <w:rFonts w:ascii="Verdana" w:hAnsi="Verdana" w:cs="Tahoma"/>
        </w:rPr>
      </w:pPr>
    </w:p>
    <w:p w:rsidR="00AD4382" w:rsidRDefault="00AD4382" w:rsidP="00666A85">
      <w:pPr>
        <w:ind w:right="-426" w:firstLine="709"/>
        <w:jc w:val="right"/>
        <w:rPr>
          <w:rFonts w:ascii="Verdana" w:hAnsi="Verdana" w:cs="Tahoma"/>
        </w:rPr>
      </w:pPr>
    </w:p>
    <w:p w:rsidR="00666A85" w:rsidRPr="00CC508F" w:rsidRDefault="00666A85" w:rsidP="00666A85">
      <w:pPr>
        <w:ind w:right="-426" w:firstLine="709"/>
        <w:jc w:val="right"/>
        <w:rPr>
          <w:rFonts w:ascii="Verdana" w:hAnsi="Verdana" w:cs="Tahoma"/>
        </w:rPr>
      </w:pPr>
      <w:r w:rsidRPr="00CC508F">
        <w:rPr>
          <w:rFonts w:ascii="Verdana" w:hAnsi="Verdana" w:cs="Tahoma"/>
        </w:rPr>
        <w:t>Таблица № 10</w:t>
      </w:r>
    </w:p>
    <w:tbl>
      <w:tblPr>
        <w:tblW w:w="10844" w:type="dxa"/>
        <w:jc w:val="center"/>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841"/>
        <w:gridCol w:w="667"/>
        <w:gridCol w:w="552"/>
        <w:gridCol w:w="540"/>
        <w:gridCol w:w="540"/>
        <w:gridCol w:w="536"/>
        <w:gridCol w:w="724"/>
        <w:gridCol w:w="540"/>
        <w:gridCol w:w="540"/>
        <w:gridCol w:w="540"/>
        <w:gridCol w:w="720"/>
        <w:gridCol w:w="720"/>
        <w:gridCol w:w="540"/>
        <w:gridCol w:w="540"/>
        <w:gridCol w:w="540"/>
        <w:gridCol w:w="764"/>
      </w:tblGrid>
      <w:tr w:rsidR="00AD4382" w:rsidRPr="00CC508F" w:rsidTr="00B5368B">
        <w:trPr>
          <w:trHeight w:val="368"/>
          <w:jc w:val="center"/>
        </w:trPr>
        <w:tc>
          <w:tcPr>
            <w:tcW w:w="1841" w:type="dxa"/>
            <w:tcBorders>
              <w:top w:val="single" w:sz="4" w:space="0" w:color="auto"/>
              <w:bottom w:val="single" w:sz="4" w:space="0" w:color="auto"/>
            </w:tcBorders>
            <w:shd w:val="clear" w:color="auto" w:fill="CCCCCC"/>
          </w:tcPr>
          <w:p w:rsidR="00AD4382" w:rsidRPr="007632DF" w:rsidRDefault="00AD4382" w:rsidP="00B5368B">
            <w:pPr>
              <w:jc w:val="both"/>
              <w:rPr>
                <w:rFonts w:ascii="Century Gothic" w:hAnsi="Century Gothic" w:cs="Tahoma"/>
                <w:b/>
                <w:sz w:val="20"/>
                <w:szCs w:val="20"/>
              </w:rPr>
            </w:pPr>
          </w:p>
        </w:tc>
        <w:tc>
          <w:tcPr>
            <w:tcW w:w="2835" w:type="dxa"/>
            <w:gridSpan w:val="5"/>
            <w:tcBorders>
              <w:top w:val="single" w:sz="4" w:space="0" w:color="auto"/>
              <w:bottom w:val="single" w:sz="4" w:space="0" w:color="auto"/>
            </w:tcBorders>
            <w:shd w:val="clear" w:color="auto" w:fill="CCCCCC"/>
          </w:tcPr>
          <w:p w:rsidR="00AD4382" w:rsidRPr="007632DF" w:rsidRDefault="00AD4382" w:rsidP="00B5368B">
            <w:pPr>
              <w:jc w:val="center"/>
              <w:rPr>
                <w:rFonts w:ascii="Century Gothic" w:hAnsi="Century Gothic" w:cs="Tahoma"/>
                <w:b/>
              </w:rPr>
            </w:pPr>
            <w:r w:rsidRPr="007632DF">
              <w:rPr>
                <w:rFonts w:ascii="Century Gothic" w:hAnsi="Century Gothic" w:cs="Tahoma"/>
                <w:b/>
              </w:rPr>
              <w:t>Постъпили</w:t>
            </w:r>
          </w:p>
        </w:tc>
        <w:tc>
          <w:tcPr>
            <w:tcW w:w="3064" w:type="dxa"/>
            <w:gridSpan w:val="5"/>
            <w:tcBorders>
              <w:top w:val="single" w:sz="4" w:space="0" w:color="auto"/>
              <w:bottom w:val="single" w:sz="4" w:space="0" w:color="auto"/>
            </w:tcBorders>
            <w:shd w:val="clear" w:color="auto" w:fill="CCCCCC"/>
          </w:tcPr>
          <w:p w:rsidR="00AD4382" w:rsidRPr="007632DF" w:rsidRDefault="00AD4382" w:rsidP="00B5368B">
            <w:pPr>
              <w:jc w:val="center"/>
              <w:rPr>
                <w:rFonts w:ascii="Century Gothic" w:hAnsi="Century Gothic" w:cs="Tahoma"/>
                <w:b/>
              </w:rPr>
            </w:pPr>
            <w:r w:rsidRPr="007632DF">
              <w:rPr>
                <w:rFonts w:ascii="Century Gothic" w:hAnsi="Century Gothic" w:cs="Tahoma"/>
                <w:b/>
              </w:rPr>
              <w:t>За разглеждане</w:t>
            </w:r>
          </w:p>
        </w:tc>
        <w:tc>
          <w:tcPr>
            <w:tcW w:w="3104" w:type="dxa"/>
            <w:gridSpan w:val="5"/>
            <w:tcBorders>
              <w:top w:val="single" w:sz="4" w:space="0" w:color="auto"/>
              <w:bottom w:val="single" w:sz="4" w:space="0" w:color="auto"/>
            </w:tcBorders>
            <w:shd w:val="clear" w:color="auto" w:fill="CCCCCC"/>
          </w:tcPr>
          <w:p w:rsidR="00AD4382" w:rsidRPr="007632DF" w:rsidRDefault="00AD4382" w:rsidP="00B5368B">
            <w:pPr>
              <w:jc w:val="center"/>
              <w:rPr>
                <w:rFonts w:ascii="Century Gothic" w:hAnsi="Century Gothic" w:cs="Tahoma"/>
                <w:b/>
              </w:rPr>
            </w:pPr>
            <w:r w:rsidRPr="007632DF">
              <w:rPr>
                <w:rFonts w:ascii="Century Gothic" w:hAnsi="Century Gothic" w:cs="Tahoma"/>
                <w:b/>
              </w:rPr>
              <w:t>Свършени</w:t>
            </w:r>
          </w:p>
        </w:tc>
      </w:tr>
      <w:tr w:rsidR="00AD4382" w:rsidRPr="00CC508F" w:rsidTr="00B5368B">
        <w:trPr>
          <w:trHeight w:val="2026"/>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both"/>
              <w:rPr>
                <w:rFonts w:ascii="Century Gothic" w:hAnsi="Century Gothic" w:cs="Tahoma"/>
                <w:b/>
              </w:rPr>
            </w:pPr>
            <w:r>
              <w:rPr>
                <w:rFonts w:ascii="Century Gothic" w:hAnsi="Century Gothic" w:cs="Tahoma"/>
                <w:b/>
                <w:sz w:val="22"/>
                <w:szCs w:val="22"/>
              </w:rPr>
              <w:t xml:space="preserve">2021 </w:t>
            </w:r>
            <w:r w:rsidRPr="007632DF">
              <w:rPr>
                <w:rFonts w:ascii="Century Gothic" w:hAnsi="Century Gothic" w:cs="Tahoma"/>
                <w:b/>
                <w:sz w:val="22"/>
                <w:szCs w:val="22"/>
              </w:rPr>
              <w:t>г.</w:t>
            </w:r>
          </w:p>
          <w:p w:rsidR="00AD4382" w:rsidRPr="007632DF" w:rsidRDefault="00AD4382" w:rsidP="00B5368B">
            <w:pPr>
              <w:jc w:val="both"/>
              <w:rPr>
                <w:rFonts w:ascii="Century Gothic" w:hAnsi="Century Gothic" w:cs="Tahoma"/>
                <w:b/>
                <w:sz w:val="16"/>
                <w:szCs w:val="16"/>
              </w:rPr>
            </w:pPr>
          </w:p>
          <w:p w:rsidR="00AD4382" w:rsidRPr="007632DF" w:rsidRDefault="00AD4382" w:rsidP="00B5368B">
            <w:pPr>
              <w:jc w:val="both"/>
              <w:rPr>
                <w:rFonts w:ascii="Century Gothic" w:hAnsi="Century Gothic" w:cs="Tahoma"/>
                <w:b/>
                <w:sz w:val="16"/>
                <w:szCs w:val="16"/>
              </w:rPr>
            </w:pPr>
          </w:p>
          <w:p w:rsidR="00AD4382" w:rsidRDefault="00AD4382" w:rsidP="00B5368B">
            <w:pPr>
              <w:rPr>
                <w:rFonts w:ascii="Century Gothic" w:hAnsi="Century Gothic" w:cs="Tahoma"/>
                <w:b/>
                <w:sz w:val="20"/>
                <w:szCs w:val="20"/>
              </w:rPr>
            </w:pPr>
            <w:r>
              <w:rPr>
                <w:rFonts w:ascii="Century Gothic" w:hAnsi="Century Gothic" w:cs="Tahoma"/>
                <w:b/>
                <w:sz w:val="20"/>
                <w:szCs w:val="20"/>
              </w:rPr>
              <w:t>*111.08</w:t>
            </w:r>
            <w:r w:rsidRPr="007632DF">
              <w:rPr>
                <w:rFonts w:ascii="Century Gothic" w:hAnsi="Century Gothic" w:cs="Tahoma"/>
                <w:b/>
                <w:sz w:val="20"/>
                <w:szCs w:val="20"/>
              </w:rPr>
              <w:t xml:space="preserve"> отработени  човекомесеци</w:t>
            </w:r>
            <w:r>
              <w:rPr>
                <w:rFonts w:ascii="Century Gothic" w:hAnsi="Century Gothic" w:cs="Tahoma"/>
                <w:b/>
                <w:sz w:val="20"/>
                <w:szCs w:val="20"/>
              </w:rPr>
              <w:t>:</w:t>
            </w:r>
          </w:p>
          <w:p w:rsidR="00AD4382" w:rsidRDefault="00AD4382" w:rsidP="00B5368B">
            <w:pPr>
              <w:rPr>
                <w:rFonts w:ascii="Century Gothic" w:hAnsi="Century Gothic" w:cs="Tahoma"/>
                <w:b/>
                <w:sz w:val="20"/>
                <w:szCs w:val="20"/>
              </w:rPr>
            </w:pPr>
            <w:r>
              <w:rPr>
                <w:rFonts w:ascii="Century Gothic" w:hAnsi="Century Gothic" w:cs="Tahoma"/>
                <w:b/>
                <w:sz w:val="20"/>
                <w:szCs w:val="20"/>
              </w:rPr>
              <w:t xml:space="preserve">-87,42 </w:t>
            </w:r>
            <w:r w:rsidRPr="004D5448">
              <w:rPr>
                <w:rFonts w:ascii="Century Gothic" w:hAnsi="Century Gothic" w:cs="Tahoma"/>
                <w:b/>
                <w:sz w:val="20"/>
                <w:szCs w:val="20"/>
              </w:rPr>
              <w:t xml:space="preserve">за </w:t>
            </w:r>
            <w:proofErr w:type="spellStart"/>
            <w:r w:rsidRPr="004D5448">
              <w:rPr>
                <w:rFonts w:ascii="Century Gothic" w:hAnsi="Century Gothic" w:cs="Tahoma"/>
                <w:b/>
                <w:sz w:val="20"/>
                <w:szCs w:val="20"/>
              </w:rPr>
              <w:t>гражд</w:t>
            </w:r>
            <w:proofErr w:type="spellEnd"/>
            <w:r>
              <w:rPr>
                <w:rFonts w:ascii="Century Gothic" w:hAnsi="Century Gothic" w:cs="Tahoma"/>
                <w:b/>
                <w:sz w:val="20"/>
                <w:szCs w:val="20"/>
              </w:rPr>
              <w:t>.</w:t>
            </w:r>
          </w:p>
          <w:p w:rsidR="00AD4382" w:rsidRPr="007632DF" w:rsidRDefault="00AD4382" w:rsidP="00B5368B">
            <w:pPr>
              <w:rPr>
                <w:rFonts w:ascii="Century Gothic" w:hAnsi="Century Gothic" w:cs="Tahoma"/>
                <w:b/>
                <w:sz w:val="20"/>
                <w:szCs w:val="20"/>
              </w:rPr>
            </w:pPr>
            <w:r>
              <w:rPr>
                <w:rFonts w:ascii="Century Gothic" w:hAnsi="Century Gothic" w:cs="Tahoma"/>
                <w:b/>
                <w:sz w:val="20"/>
                <w:szCs w:val="20"/>
              </w:rPr>
              <w:t xml:space="preserve">-23,66 за </w:t>
            </w:r>
            <w:proofErr w:type="spellStart"/>
            <w:r>
              <w:rPr>
                <w:rFonts w:ascii="Century Gothic" w:hAnsi="Century Gothic" w:cs="Tahoma"/>
                <w:b/>
                <w:sz w:val="20"/>
                <w:szCs w:val="20"/>
              </w:rPr>
              <w:t>нак</w:t>
            </w:r>
            <w:proofErr w:type="spellEnd"/>
            <w:r>
              <w:rPr>
                <w:rFonts w:ascii="Century Gothic" w:hAnsi="Century Gothic" w:cs="Tahoma"/>
                <w:b/>
                <w:sz w:val="20"/>
                <w:szCs w:val="20"/>
              </w:rPr>
              <w:t>.</w:t>
            </w:r>
          </w:p>
        </w:tc>
        <w:tc>
          <w:tcPr>
            <w:tcW w:w="667"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общо дела</w:t>
            </w:r>
          </w:p>
          <w:p w:rsidR="00AD4382" w:rsidRPr="007632DF" w:rsidRDefault="00AD4382" w:rsidP="00B5368B">
            <w:pPr>
              <w:jc w:val="center"/>
              <w:rPr>
                <w:rFonts w:ascii="Century Gothic" w:hAnsi="Century Gothic" w:cs="Tahoma"/>
                <w:b/>
                <w:sz w:val="16"/>
                <w:szCs w:val="16"/>
              </w:rPr>
            </w:pPr>
          </w:p>
        </w:tc>
        <w:tc>
          <w:tcPr>
            <w:tcW w:w="552"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 xml:space="preserve">Месечна </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натовареност по щат</w:t>
            </w:r>
          </w:p>
        </w:tc>
        <w:tc>
          <w:tcPr>
            <w:tcW w:w="536"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4"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общо дела</w:t>
            </w:r>
          </w:p>
          <w:p w:rsidR="00AD4382" w:rsidRPr="007632DF" w:rsidRDefault="00AD4382" w:rsidP="00B5368B">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72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общо дела</w:t>
            </w:r>
          </w:p>
          <w:p w:rsidR="00AD4382" w:rsidRPr="007632DF" w:rsidRDefault="00AD4382" w:rsidP="00B5368B">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Бр. съдии</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 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764" w:type="dxa"/>
            <w:tcBorders>
              <w:top w:val="single" w:sz="4" w:space="0" w:color="auto"/>
              <w:bottom w:val="single" w:sz="4" w:space="0" w:color="auto"/>
            </w:tcBorders>
            <w:shd w:val="clear" w:color="auto" w:fill="F2F2F2"/>
            <w:textDirection w:val="btLr"/>
            <w:vAlign w:val="center"/>
          </w:tcPr>
          <w:p w:rsidR="00AD4382" w:rsidRPr="00CC508F" w:rsidRDefault="00AD4382" w:rsidP="00B5368B">
            <w:pPr>
              <w:jc w:val="center"/>
              <w:rPr>
                <w:rFonts w:ascii="Verdana" w:hAnsi="Verdana" w:cs="Tahoma"/>
                <w:b/>
                <w:sz w:val="16"/>
                <w:szCs w:val="16"/>
              </w:rPr>
            </w:pPr>
            <w:r w:rsidRPr="00CC508F">
              <w:rPr>
                <w:rFonts w:ascii="Verdana" w:hAnsi="Verdana" w:cs="Tahoma"/>
                <w:b/>
                <w:sz w:val="16"/>
                <w:szCs w:val="16"/>
              </w:rPr>
              <w:t xml:space="preserve">Месечна </w:t>
            </w:r>
            <w:proofErr w:type="spellStart"/>
            <w:r w:rsidRPr="00CC508F">
              <w:rPr>
                <w:rFonts w:ascii="Verdana" w:hAnsi="Verdana" w:cs="Tahoma"/>
                <w:b/>
                <w:sz w:val="16"/>
                <w:szCs w:val="16"/>
              </w:rPr>
              <w:t>действит</w:t>
            </w:r>
            <w:proofErr w:type="spellEnd"/>
            <w:r w:rsidRPr="00CC508F">
              <w:rPr>
                <w:rFonts w:ascii="Verdana" w:hAnsi="Verdana" w:cs="Tahoma"/>
                <w:b/>
                <w:sz w:val="16"/>
                <w:szCs w:val="16"/>
              </w:rPr>
              <w:t>. Натовареност</w:t>
            </w:r>
          </w:p>
        </w:tc>
      </w:tr>
      <w:tr w:rsidR="00AD4382" w:rsidRPr="00CC508F" w:rsidTr="00B5368B">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both"/>
              <w:rPr>
                <w:rFonts w:ascii="Century Gothic" w:hAnsi="Century Gothic" w:cs="Tahoma"/>
              </w:rPr>
            </w:pPr>
            <w:r w:rsidRPr="007632DF">
              <w:rPr>
                <w:rFonts w:ascii="Century Gothic" w:hAnsi="Century Gothic" w:cs="Tahoma"/>
                <w:sz w:val="22"/>
                <w:szCs w:val="22"/>
              </w:rPr>
              <w:t xml:space="preserve">Граждански </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557</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5</w:t>
            </w:r>
          </w:p>
        </w:tc>
        <w:tc>
          <w:tcPr>
            <w:tcW w:w="536" w:type="dxa"/>
            <w:tcBorders>
              <w:top w:val="single" w:sz="4" w:space="0" w:color="auto"/>
              <w:bottom w:val="single" w:sz="4" w:space="0" w:color="auto"/>
            </w:tcBorders>
            <w:shd w:val="clear" w:color="auto" w:fill="F2F2F2"/>
            <w:vAlign w:val="center"/>
          </w:tcPr>
          <w:p w:rsidR="00AD4382" w:rsidRPr="001212B0" w:rsidRDefault="00AD4382" w:rsidP="00B5368B">
            <w:pPr>
              <w:jc w:val="center"/>
              <w:rPr>
                <w:rFonts w:ascii="Century Gothic" w:hAnsi="Century Gothic" w:cs="Tahoma"/>
              </w:rPr>
            </w:pPr>
            <w:r>
              <w:rPr>
                <w:rFonts w:ascii="Century Gothic" w:hAnsi="Century Gothic" w:cs="Tahoma"/>
                <w:sz w:val="22"/>
                <w:szCs w:val="22"/>
              </w:rPr>
              <w:t>6</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685</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6</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8</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495</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5</w:t>
            </w:r>
          </w:p>
        </w:tc>
        <w:tc>
          <w:tcPr>
            <w:tcW w:w="764" w:type="dxa"/>
            <w:tcBorders>
              <w:top w:val="single" w:sz="4" w:space="0" w:color="auto"/>
              <w:bottom w:val="single" w:sz="4" w:space="0" w:color="auto"/>
            </w:tcBorders>
            <w:shd w:val="clear" w:color="auto" w:fill="F2F2F2"/>
            <w:vAlign w:val="center"/>
          </w:tcPr>
          <w:p w:rsidR="00AD4382" w:rsidRPr="00D75331" w:rsidRDefault="00AD4382" w:rsidP="00B5368B">
            <w:pPr>
              <w:jc w:val="center"/>
              <w:rPr>
                <w:rFonts w:ascii="Century Gothic" w:hAnsi="Century Gothic" w:cs="Tahoma"/>
              </w:rPr>
            </w:pPr>
            <w:r w:rsidRPr="00D75331">
              <w:rPr>
                <w:rFonts w:ascii="Century Gothic" w:hAnsi="Century Gothic" w:cs="Tahoma"/>
                <w:sz w:val="22"/>
                <w:szCs w:val="22"/>
              </w:rPr>
              <w:t>6</w:t>
            </w:r>
          </w:p>
        </w:tc>
      </w:tr>
      <w:tr w:rsidR="00AD4382" w:rsidRPr="00CC508F" w:rsidTr="00B5368B">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both"/>
              <w:rPr>
                <w:rFonts w:ascii="Century Gothic" w:hAnsi="Century Gothic" w:cs="Tahoma"/>
              </w:rPr>
            </w:pPr>
            <w:r w:rsidRPr="007632DF">
              <w:rPr>
                <w:rFonts w:ascii="Century Gothic" w:hAnsi="Century Gothic" w:cs="Tahoma"/>
                <w:sz w:val="22"/>
                <w:szCs w:val="22"/>
              </w:rPr>
              <w:t xml:space="preserve">Наказателни </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150</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3</w:t>
            </w:r>
          </w:p>
        </w:tc>
        <w:tc>
          <w:tcPr>
            <w:tcW w:w="536" w:type="dxa"/>
            <w:tcBorders>
              <w:top w:val="single" w:sz="4" w:space="0" w:color="auto"/>
              <w:bottom w:val="single" w:sz="4" w:space="0" w:color="auto"/>
            </w:tcBorders>
            <w:shd w:val="clear" w:color="auto" w:fill="F2F2F2"/>
            <w:vAlign w:val="center"/>
          </w:tcPr>
          <w:p w:rsidR="00AD4382" w:rsidRPr="001212B0" w:rsidRDefault="00AD4382" w:rsidP="00B5368B">
            <w:pPr>
              <w:jc w:val="center"/>
              <w:rPr>
                <w:rFonts w:ascii="Century Gothic" w:hAnsi="Century Gothic" w:cs="Tahoma"/>
              </w:rPr>
            </w:pPr>
            <w:r>
              <w:rPr>
                <w:rFonts w:ascii="Century Gothic" w:hAnsi="Century Gothic" w:cs="Tahoma"/>
                <w:sz w:val="22"/>
                <w:szCs w:val="22"/>
              </w:rPr>
              <w:t>6</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160</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3</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7</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139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3</w:t>
            </w:r>
          </w:p>
        </w:tc>
        <w:tc>
          <w:tcPr>
            <w:tcW w:w="764" w:type="dxa"/>
            <w:tcBorders>
              <w:top w:val="single" w:sz="4" w:space="0" w:color="auto"/>
              <w:bottom w:val="single" w:sz="4" w:space="0" w:color="auto"/>
            </w:tcBorders>
            <w:shd w:val="clear" w:color="auto" w:fill="F2F2F2"/>
            <w:vAlign w:val="center"/>
          </w:tcPr>
          <w:p w:rsidR="00AD4382" w:rsidRPr="00D75331" w:rsidRDefault="00AD4382" w:rsidP="00B5368B">
            <w:pPr>
              <w:jc w:val="center"/>
              <w:rPr>
                <w:rFonts w:ascii="Century Gothic" w:hAnsi="Century Gothic" w:cs="Tahoma"/>
              </w:rPr>
            </w:pPr>
            <w:r w:rsidRPr="00D75331">
              <w:rPr>
                <w:rFonts w:ascii="Century Gothic" w:hAnsi="Century Gothic" w:cs="Tahoma"/>
                <w:sz w:val="22"/>
                <w:szCs w:val="22"/>
              </w:rPr>
              <w:t>6</w:t>
            </w:r>
          </w:p>
        </w:tc>
      </w:tr>
      <w:tr w:rsidR="00AD4382" w:rsidRPr="00CC508F" w:rsidTr="00B5368B">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right"/>
              <w:rPr>
                <w:rFonts w:ascii="Century Gothic" w:hAnsi="Century Gothic" w:cs="Tahoma"/>
                <w:b/>
              </w:rPr>
            </w:pPr>
            <w:r w:rsidRPr="007632DF">
              <w:rPr>
                <w:rFonts w:ascii="Century Gothic" w:hAnsi="Century Gothic" w:cs="Tahoma"/>
                <w:b/>
                <w:sz w:val="22"/>
                <w:szCs w:val="22"/>
              </w:rPr>
              <w:t>Общ брой</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707</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5</w:t>
            </w:r>
          </w:p>
        </w:tc>
        <w:tc>
          <w:tcPr>
            <w:tcW w:w="536"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6*</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845</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5</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8*</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634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4</w:t>
            </w:r>
          </w:p>
        </w:tc>
        <w:tc>
          <w:tcPr>
            <w:tcW w:w="764" w:type="dxa"/>
            <w:tcBorders>
              <w:top w:val="single" w:sz="4" w:space="0" w:color="auto"/>
              <w:bottom w:val="single" w:sz="4" w:space="0" w:color="auto"/>
            </w:tcBorders>
            <w:shd w:val="clear" w:color="auto" w:fill="F2F2F2"/>
            <w:vAlign w:val="center"/>
          </w:tcPr>
          <w:p w:rsidR="00AD4382" w:rsidRPr="00D75331" w:rsidRDefault="00AD4382" w:rsidP="00B5368B">
            <w:pPr>
              <w:jc w:val="center"/>
              <w:rPr>
                <w:rFonts w:ascii="Century Gothic" w:hAnsi="Century Gothic" w:cs="Tahoma"/>
                <w:b/>
              </w:rPr>
            </w:pPr>
            <w:r w:rsidRPr="00D75331">
              <w:rPr>
                <w:rFonts w:ascii="Century Gothic" w:hAnsi="Century Gothic" w:cs="Tahoma"/>
                <w:b/>
                <w:sz w:val="22"/>
                <w:szCs w:val="22"/>
              </w:rPr>
              <w:t>6*</w:t>
            </w:r>
          </w:p>
        </w:tc>
      </w:tr>
      <w:tr w:rsidR="00AD4382" w:rsidRPr="00CC508F" w:rsidTr="00B5368B">
        <w:trPr>
          <w:trHeight w:val="356"/>
          <w:jc w:val="center"/>
        </w:trPr>
        <w:tc>
          <w:tcPr>
            <w:tcW w:w="1841" w:type="dxa"/>
            <w:tcBorders>
              <w:top w:val="double" w:sz="4" w:space="0" w:color="auto"/>
              <w:bottom w:val="single" w:sz="4" w:space="0" w:color="auto"/>
            </w:tcBorders>
            <w:shd w:val="clear" w:color="auto" w:fill="CCCCCC"/>
          </w:tcPr>
          <w:p w:rsidR="00AD4382" w:rsidRPr="007632DF" w:rsidRDefault="00AD4382" w:rsidP="00B5368B">
            <w:pPr>
              <w:jc w:val="both"/>
              <w:rPr>
                <w:rFonts w:ascii="Century Gothic" w:hAnsi="Century Gothic" w:cs="Tahoma"/>
                <w:b/>
                <w:sz w:val="20"/>
                <w:szCs w:val="20"/>
              </w:rPr>
            </w:pPr>
            <w:r w:rsidRPr="007632DF">
              <w:rPr>
                <w:rFonts w:ascii="Century Gothic" w:hAnsi="Century Gothic" w:cs="Tahoma"/>
                <w:b/>
                <w:sz w:val="20"/>
                <w:szCs w:val="20"/>
              </w:rPr>
              <w:t>Година/Вид</w:t>
            </w:r>
          </w:p>
        </w:tc>
        <w:tc>
          <w:tcPr>
            <w:tcW w:w="2835" w:type="dxa"/>
            <w:gridSpan w:val="5"/>
            <w:tcBorders>
              <w:top w:val="double" w:sz="4" w:space="0" w:color="auto"/>
              <w:bottom w:val="single" w:sz="4" w:space="0" w:color="auto"/>
            </w:tcBorders>
            <w:shd w:val="clear" w:color="auto" w:fill="CCCCCC"/>
          </w:tcPr>
          <w:p w:rsidR="00AD4382" w:rsidRPr="007632DF" w:rsidRDefault="00AD4382" w:rsidP="00B5368B">
            <w:pPr>
              <w:jc w:val="center"/>
              <w:rPr>
                <w:rFonts w:ascii="Century Gothic" w:hAnsi="Century Gothic" w:cs="Tahoma"/>
                <w:b/>
              </w:rPr>
            </w:pPr>
            <w:r w:rsidRPr="007632DF">
              <w:rPr>
                <w:rFonts w:ascii="Century Gothic" w:hAnsi="Century Gothic" w:cs="Tahoma"/>
                <w:b/>
              </w:rPr>
              <w:t>Постъпили</w:t>
            </w:r>
          </w:p>
        </w:tc>
        <w:tc>
          <w:tcPr>
            <w:tcW w:w="3064" w:type="dxa"/>
            <w:gridSpan w:val="5"/>
            <w:tcBorders>
              <w:top w:val="double" w:sz="4" w:space="0" w:color="auto"/>
              <w:bottom w:val="single" w:sz="4" w:space="0" w:color="auto"/>
            </w:tcBorders>
            <w:shd w:val="clear" w:color="auto" w:fill="CCCCCC"/>
          </w:tcPr>
          <w:p w:rsidR="00AD4382" w:rsidRPr="007632DF" w:rsidRDefault="00AD4382" w:rsidP="00B5368B">
            <w:pPr>
              <w:jc w:val="center"/>
              <w:rPr>
                <w:rFonts w:ascii="Century Gothic" w:hAnsi="Century Gothic" w:cs="Tahoma"/>
                <w:b/>
              </w:rPr>
            </w:pPr>
            <w:r w:rsidRPr="007632DF">
              <w:rPr>
                <w:rFonts w:ascii="Century Gothic" w:hAnsi="Century Gothic" w:cs="Tahoma"/>
                <w:b/>
              </w:rPr>
              <w:t>За разглеждане</w:t>
            </w:r>
          </w:p>
        </w:tc>
        <w:tc>
          <w:tcPr>
            <w:tcW w:w="3104" w:type="dxa"/>
            <w:gridSpan w:val="5"/>
            <w:tcBorders>
              <w:top w:val="double" w:sz="4" w:space="0" w:color="auto"/>
              <w:bottom w:val="single" w:sz="4" w:space="0" w:color="auto"/>
            </w:tcBorders>
            <w:shd w:val="clear" w:color="auto" w:fill="CCCCCC"/>
          </w:tcPr>
          <w:p w:rsidR="00AD4382" w:rsidRPr="007632DF" w:rsidRDefault="00AD4382" w:rsidP="00B5368B">
            <w:pPr>
              <w:jc w:val="center"/>
              <w:rPr>
                <w:rFonts w:ascii="Century Gothic" w:hAnsi="Century Gothic" w:cs="Tahoma"/>
                <w:b/>
              </w:rPr>
            </w:pPr>
            <w:r w:rsidRPr="007632DF">
              <w:rPr>
                <w:rFonts w:ascii="Century Gothic" w:hAnsi="Century Gothic" w:cs="Tahoma"/>
                <w:b/>
              </w:rPr>
              <w:t>Свършени</w:t>
            </w:r>
          </w:p>
        </w:tc>
      </w:tr>
      <w:tr w:rsidR="00AD4382" w:rsidRPr="00F01B9D" w:rsidTr="00B5368B">
        <w:trPr>
          <w:cantSplit/>
          <w:trHeight w:val="2141"/>
          <w:jc w:val="center"/>
        </w:trPr>
        <w:tc>
          <w:tcPr>
            <w:tcW w:w="1841" w:type="dxa"/>
            <w:tcBorders>
              <w:top w:val="single" w:sz="4" w:space="0" w:color="auto"/>
              <w:bottom w:val="single" w:sz="4" w:space="0" w:color="auto"/>
            </w:tcBorders>
            <w:shd w:val="clear" w:color="auto" w:fill="F2F2F2"/>
          </w:tcPr>
          <w:p w:rsidR="00AD4382" w:rsidRPr="00F01B9D" w:rsidRDefault="00AD4382" w:rsidP="00B5368B">
            <w:pPr>
              <w:jc w:val="both"/>
              <w:rPr>
                <w:rFonts w:ascii="Century Gothic" w:hAnsi="Century Gothic" w:cs="Tahoma"/>
                <w:b/>
                <w:color w:val="000000" w:themeColor="text1"/>
              </w:rPr>
            </w:pPr>
            <w:r w:rsidRPr="00F01B9D">
              <w:rPr>
                <w:rFonts w:ascii="Century Gothic" w:hAnsi="Century Gothic" w:cs="Tahoma"/>
                <w:b/>
                <w:color w:val="000000" w:themeColor="text1"/>
                <w:sz w:val="22"/>
                <w:szCs w:val="22"/>
              </w:rPr>
              <w:t>2022 г.</w:t>
            </w:r>
          </w:p>
          <w:p w:rsidR="00AD4382" w:rsidRPr="00F01B9D" w:rsidRDefault="00AD4382" w:rsidP="00B5368B">
            <w:pPr>
              <w:jc w:val="both"/>
              <w:rPr>
                <w:rFonts w:ascii="Century Gothic" w:hAnsi="Century Gothic" w:cs="Tahoma"/>
                <w:b/>
                <w:color w:val="000000" w:themeColor="text1"/>
                <w:sz w:val="16"/>
                <w:szCs w:val="16"/>
              </w:rPr>
            </w:pPr>
          </w:p>
          <w:p w:rsidR="00AD4382" w:rsidRPr="00F01B9D" w:rsidRDefault="00AD4382" w:rsidP="00B5368B">
            <w:pPr>
              <w:jc w:val="both"/>
              <w:rPr>
                <w:rFonts w:ascii="Century Gothic" w:hAnsi="Century Gothic" w:cs="Tahoma"/>
                <w:b/>
                <w:color w:val="000000" w:themeColor="text1"/>
                <w:sz w:val="16"/>
                <w:szCs w:val="16"/>
              </w:rPr>
            </w:pPr>
          </w:p>
          <w:p w:rsidR="00AD4382" w:rsidRPr="00F01B9D" w:rsidRDefault="00AD4382" w:rsidP="00B5368B">
            <w:pPr>
              <w:rPr>
                <w:rFonts w:ascii="Century Gothic" w:hAnsi="Century Gothic" w:cs="Tahoma"/>
                <w:b/>
                <w:color w:val="000000" w:themeColor="text1"/>
                <w:sz w:val="20"/>
                <w:szCs w:val="20"/>
              </w:rPr>
            </w:pPr>
            <w:r w:rsidRPr="00F01B9D">
              <w:rPr>
                <w:rFonts w:ascii="Century Gothic" w:hAnsi="Century Gothic" w:cs="Tahoma"/>
                <w:b/>
                <w:color w:val="000000" w:themeColor="text1"/>
                <w:sz w:val="20"/>
                <w:szCs w:val="20"/>
              </w:rPr>
              <w:t>*139.21 отработени  човекомесеци:</w:t>
            </w:r>
          </w:p>
          <w:p w:rsidR="00AD4382" w:rsidRPr="00C44669" w:rsidRDefault="00AD4382" w:rsidP="00B5368B">
            <w:pPr>
              <w:rPr>
                <w:rFonts w:ascii="Century Gothic" w:hAnsi="Century Gothic" w:cs="Tahoma"/>
                <w:b/>
                <w:color w:val="000000" w:themeColor="text1"/>
                <w:sz w:val="20"/>
                <w:szCs w:val="20"/>
              </w:rPr>
            </w:pPr>
            <w:r w:rsidRPr="00C44669">
              <w:rPr>
                <w:rFonts w:ascii="Century Gothic" w:hAnsi="Century Gothic" w:cs="Tahoma"/>
                <w:b/>
                <w:color w:val="000000" w:themeColor="text1"/>
                <w:sz w:val="20"/>
                <w:szCs w:val="20"/>
              </w:rPr>
              <w:t xml:space="preserve">-103,60 за </w:t>
            </w:r>
            <w:proofErr w:type="spellStart"/>
            <w:r w:rsidRPr="00C44669">
              <w:rPr>
                <w:rFonts w:ascii="Century Gothic" w:hAnsi="Century Gothic" w:cs="Tahoma"/>
                <w:b/>
                <w:color w:val="000000" w:themeColor="text1"/>
                <w:sz w:val="20"/>
                <w:szCs w:val="20"/>
              </w:rPr>
              <w:t>гражд</w:t>
            </w:r>
            <w:proofErr w:type="spellEnd"/>
            <w:r w:rsidRPr="00C44669">
              <w:rPr>
                <w:rFonts w:ascii="Century Gothic" w:hAnsi="Century Gothic" w:cs="Tahoma"/>
                <w:b/>
                <w:color w:val="000000" w:themeColor="text1"/>
                <w:sz w:val="20"/>
                <w:szCs w:val="20"/>
              </w:rPr>
              <w:t>.</w:t>
            </w:r>
          </w:p>
          <w:p w:rsidR="00AD4382" w:rsidRPr="00F01B9D" w:rsidRDefault="00AD4382" w:rsidP="00B5368B">
            <w:pPr>
              <w:rPr>
                <w:rFonts w:ascii="Century Gothic" w:hAnsi="Century Gothic" w:cs="Tahoma"/>
                <w:b/>
                <w:color w:val="000000" w:themeColor="text1"/>
                <w:sz w:val="20"/>
                <w:szCs w:val="20"/>
              </w:rPr>
            </w:pPr>
            <w:r w:rsidRPr="00C44669">
              <w:rPr>
                <w:rFonts w:ascii="Century Gothic" w:hAnsi="Century Gothic" w:cs="Tahoma"/>
                <w:b/>
                <w:color w:val="000000" w:themeColor="text1"/>
                <w:sz w:val="20"/>
                <w:szCs w:val="20"/>
              </w:rPr>
              <w:t xml:space="preserve">-35,61 за </w:t>
            </w:r>
            <w:proofErr w:type="spellStart"/>
            <w:r w:rsidRPr="00C44669">
              <w:rPr>
                <w:rFonts w:ascii="Century Gothic" w:hAnsi="Century Gothic" w:cs="Tahoma"/>
                <w:b/>
                <w:color w:val="000000" w:themeColor="text1"/>
                <w:sz w:val="20"/>
                <w:szCs w:val="20"/>
              </w:rPr>
              <w:t>нак</w:t>
            </w:r>
            <w:proofErr w:type="spellEnd"/>
            <w:r w:rsidRPr="00C44669">
              <w:rPr>
                <w:rFonts w:ascii="Century Gothic" w:hAnsi="Century Gothic" w:cs="Tahoma"/>
                <w:b/>
                <w:color w:val="000000" w:themeColor="text1"/>
                <w:sz w:val="20"/>
                <w:szCs w:val="20"/>
              </w:rPr>
              <w:t>.</w:t>
            </w:r>
          </w:p>
        </w:tc>
        <w:tc>
          <w:tcPr>
            <w:tcW w:w="667"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общо дела</w:t>
            </w:r>
          </w:p>
          <w:p w:rsidR="00AD4382" w:rsidRPr="00F01B9D" w:rsidRDefault="00AD4382" w:rsidP="00B5368B">
            <w:pPr>
              <w:jc w:val="center"/>
              <w:rPr>
                <w:rFonts w:ascii="Century Gothic" w:hAnsi="Century Gothic" w:cs="Tahoma"/>
                <w:b/>
                <w:color w:val="000000" w:themeColor="text1"/>
                <w:sz w:val="16"/>
                <w:szCs w:val="16"/>
              </w:rPr>
            </w:pPr>
          </w:p>
        </w:tc>
        <w:tc>
          <w:tcPr>
            <w:tcW w:w="552"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lang w:val="en-US"/>
              </w:rPr>
            </w:pPr>
            <w:r w:rsidRPr="00F01B9D">
              <w:rPr>
                <w:rFonts w:ascii="Century Gothic" w:hAnsi="Century Gothic" w:cs="Tahoma"/>
                <w:b/>
                <w:color w:val="000000" w:themeColor="text1"/>
                <w:sz w:val="16"/>
                <w:szCs w:val="16"/>
              </w:rPr>
              <w:t xml:space="preserve">Бр. съдии </w:t>
            </w:r>
          </w:p>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lang w:val="en-US"/>
              </w:rPr>
            </w:pPr>
            <w:r w:rsidRPr="00F01B9D">
              <w:rPr>
                <w:rFonts w:ascii="Century Gothic" w:hAnsi="Century Gothic" w:cs="Tahoma"/>
                <w:b/>
                <w:color w:val="000000" w:themeColor="text1"/>
                <w:sz w:val="16"/>
                <w:szCs w:val="16"/>
              </w:rPr>
              <w:t xml:space="preserve">Месечна </w:t>
            </w:r>
          </w:p>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натовареност по щат</w:t>
            </w:r>
          </w:p>
        </w:tc>
        <w:tc>
          <w:tcPr>
            <w:tcW w:w="536"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 xml:space="preserve">Месечна </w:t>
            </w:r>
            <w:proofErr w:type="spellStart"/>
            <w:r w:rsidRPr="00F01B9D">
              <w:rPr>
                <w:rFonts w:ascii="Century Gothic" w:hAnsi="Century Gothic" w:cs="Tahoma"/>
                <w:b/>
                <w:color w:val="000000" w:themeColor="text1"/>
                <w:sz w:val="16"/>
                <w:szCs w:val="16"/>
              </w:rPr>
              <w:t>действит</w:t>
            </w:r>
            <w:proofErr w:type="spellEnd"/>
            <w:r w:rsidRPr="00F01B9D">
              <w:rPr>
                <w:rFonts w:ascii="Century Gothic" w:hAnsi="Century Gothic" w:cs="Tahoma"/>
                <w:b/>
                <w:color w:val="000000" w:themeColor="text1"/>
                <w:sz w:val="16"/>
                <w:szCs w:val="16"/>
              </w:rPr>
              <w:t>. Натовареност</w:t>
            </w:r>
          </w:p>
        </w:tc>
        <w:tc>
          <w:tcPr>
            <w:tcW w:w="724"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общо дела</w:t>
            </w:r>
          </w:p>
          <w:p w:rsidR="00AD4382" w:rsidRPr="00F01B9D" w:rsidRDefault="00AD4382" w:rsidP="00B5368B">
            <w:pPr>
              <w:jc w:val="center"/>
              <w:rPr>
                <w:rFonts w:ascii="Century Gothic" w:hAnsi="Century Gothic" w:cs="Tahoma"/>
                <w:b/>
                <w:color w:val="000000" w:themeColor="text1"/>
                <w:sz w:val="16"/>
                <w:szCs w:val="16"/>
              </w:rPr>
            </w:pP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lang w:val="en-US"/>
              </w:rPr>
            </w:pPr>
            <w:r w:rsidRPr="00F01B9D">
              <w:rPr>
                <w:rFonts w:ascii="Century Gothic" w:hAnsi="Century Gothic" w:cs="Tahoma"/>
                <w:b/>
                <w:color w:val="000000" w:themeColor="text1"/>
                <w:sz w:val="16"/>
                <w:szCs w:val="16"/>
              </w:rPr>
              <w:t xml:space="preserve">Бр. съдии </w:t>
            </w:r>
          </w:p>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lang w:val="en-US"/>
              </w:rPr>
            </w:pPr>
            <w:r w:rsidRPr="00F01B9D">
              <w:rPr>
                <w:rFonts w:ascii="Century Gothic" w:hAnsi="Century Gothic" w:cs="Tahoma"/>
                <w:b/>
                <w:color w:val="000000" w:themeColor="text1"/>
                <w:sz w:val="16"/>
                <w:szCs w:val="16"/>
              </w:rPr>
              <w:t>Месечна</w:t>
            </w:r>
          </w:p>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 xml:space="preserve"> натовареност по щат</w:t>
            </w:r>
          </w:p>
        </w:tc>
        <w:tc>
          <w:tcPr>
            <w:tcW w:w="72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 xml:space="preserve">Месечна </w:t>
            </w:r>
            <w:proofErr w:type="spellStart"/>
            <w:r w:rsidRPr="00F01B9D">
              <w:rPr>
                <w:rFonts w:ascii="Century Gothic" w:hAnsi="Century Gothic" w:cs="Tahoma"/>
                <w:b/>
                <w:color w:val="000000" w:themeColor="text1"/>
                <w:sz w:val="16"/>
                <w:szCs w:val="16"/>
              </w:rPr>
              <w:t>действит</w:t>
            </w:r>
            <w:proofErr w:type="spellEnd"/>
            <w:r w:rsidRPr="00F01B9D">
              <w:rPr>
                <w:rFonts w:ascii="Century Gothic" w:hAnsi="Century Gothic" w:cs="Tahoma"/>
                <w:b/>
                <w:color w:val="000000" w:themeColor="text1"/>
                <w:sz w:val="16"/>
                <w:szCs w:val="16"/>
              </w:rPr>
              <w:t>. натовареност</w:t>
            </w:r>
          </w:p>
        </w:tc>
        <w:tc>
          <w:tcPr>
            <w:tcW w:w="72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общо дела</w:t>
            </w:r>
          </w:p>
          <w:p w:rsidR="00AD4382" w:rsidRPr="00F01B9D" w:rsidRDefault="00AD4382" w:rsidP="00B5368B">
            <w:pPr>
              <w:jc w:val="center"/>
              <w:rPr>
                <w:rFonts w:ascii="Century Gothic" w:hAnsi="Century Gothic" w:cs="Tahoma"/>
                <w:b/>
                <w:color w:val="000000" w:themeColor="text1"/>
                <w:sz w:val="16"/>
                <w:szCs w:val="16"/>
              </w:rPr>
            </w:pP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lang w:val="en-US"/>
              </w:rPr>
            </w:pPr>
            <w:r w:rsidRPr="00F01B9D">
              <w:rPr>
                <w:rFonts w:ascii="Century Gothic" w:hAnsi="Century Gothic" w:cs="Tahoma"/>
                <w:b/>
                <w:color w:val="000000" w:themeColor="text1"/>
                <w:sz w:val="16"/>
                <w:szCs w:val="16"/>
              </w:rPr>
              <w:t>Бр. съдии</w:t>
            </w:r>
          </w:p>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 xml:space="preserve"> 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lang w:val="en-US"/>
              </w:rPr>
            </w:pPr>
            <w:r w:rsidRPr="00F01B9D">
              <w:rPr>
                <w:rFonts w:ascii="Century Gothic" w:hAnsi="Century Gothic" w:cs="Tahoma"/>
                <w:b/>
                <w:color w:val="000000" w:themeColor="text1"/>
                <w:sz w:val="16"/>
                <w:szCs w:val="16"/>
              </w:rPr>
              <w:t>Месечна</w:t>
            </w:r>
          </w:p>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 xml:space="preserve"> натовареност по щат</w:t>
            </w:r>
          </w:p>
        </w:tc>
        <w:tc>
          <w:tcPr>
            <w:tcW w:w="764"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Verdana" w:hAnsi="Verdana" w:cs="Tahoma"/>
                <w:b/>
                <w:color w:val="000000" w:themeColor="text1"/>
                <w:sz w:val="16"/>
                <w:szCs w:val="16"/>
              </w:rPr>
            </w:pPr>
            <w:r w:rsidRPr="00F01B9D">
              <w:rPr>
                <w:rFonts w:ascii="Verdana" w:hAnsi="Verdana" w:cs="Tahoma"/>
                <w:b/>
                <w:color w:val="000000" w:themeColor="text1"/>
                <w:sz w:val="16"/>
                <w:szCs w:val="16"/>
              </w:rPr>
              <w:t xml:space="preserve">Месечна </w:t>
            </w:r>
            <w:proofErr w:type="spellStart"/>
            <w:r w:rsidRPr="00F01B9D">
              <w:rPr>
                <w:rFonts w:ascii="Verdana" w:hAnsi="Verdana" w:cs="Tahoma"/>
                <w:b/>
                <w:color w:val="000000" w:themeColor="text1"/>
                <w:sz w:val="16"/>
                <w:szCs w:val="16"/>
              </w:rPr>
              <w:t>действит</w:t>
            </w:r>
            <w:proofErr w:type="spellEnd"/>
            <w:r w:rsidRPr="00F01B9D">
              <w:rPr>
                <w:rFonts w:ascii="Verdana" w:hAnsi="Verdana" w:cs="Tahoma"/>
                <w:b/>
                <w:color w:val="000000" w:themeColor="text1"/>
                <w:sz w:val="16"/>
                <w:szCs w:val="16"/>
              </w:rPr>
              <w:t>. Натовареност</w:t>
            </w:r>
          </w:p>
        </w:tc>
      </w:tr>
      <w:tr w:rsidR="00AD4382" w:rsidRPr="00CC508F" w:rsidTr="00135970">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both"/>
              <w:rPr>
                <w:rFonts w:ascii="Century Gothic" w:hAnsi="Century Gothic" w:cs="Tahoma"/>
              </w:rPr>
            </w:pPr>
            <w:r w:rsidRPr="007632DF">
              <w:rPr>
                <w:rFonts w:ascii="Century Gothic" w:hAnsi="Century Gothic" w:cs="Tahoma"/>
                <w:sz w:val="22"/>
                <w:szCs w:val="22"/>
              </w:rPr>
              <w:t xml:space="preserve">Граждански </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487</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5</w:t>
            </w:r>
          </w:p>
        </w:tc>
        <w:tc>
          <w:tcPr>
            <w:tcW w:w="536" w:type="dxa"/>
            <w:tcBorders>
              <w:top w:val="single" w:sz="4" w:space="0" w:color="auto"/>
              <w:bottom w:val="single" w:sz="4" w:space="0" w:color="auto"/>
            </w:tcBorders>
            <w:shd w:val="clear" w:color="auto" w:fill="F2F2F2"/>
            <w:vAlign w:val="center"/>
          </w:tcPr>
          <w:p w:rsidR="00AD4382" w:rsidRPr="001212B0" w:rsidRDefault="00AD4382" w:rsidP="00B5368B">
            <w:pPr>
              <w:jc w:val="center"/>
              <w:rPr>
                <w:rFonts w:ascii="Century Gothic" w:hAnsi="Century Gothic" w:cs="Tahoma"/>
              </w:rPr>
            </w:pPr>
            <w:r>
              <w:rPr>
                <w:rFonts w:ascii="Century Gothic" w:hAnsi="Century Gothic" w:cs="Tahoma"/>
                <w:sz w:val="22"/>
                <w:szCs w:val="22"/>
              </w:rPr>
              <w:t>5</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677</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themeFill="background1" w:themeFillShade="F2"/>
            <w:vAlign w:val="center"/>
          </w:tcPr>
          <w:p w:rsidR="00AD4382" w:rsidRPr="00133053" w:rsidRDefault="00AD4382" w:rsidP="00B5368B">
            <w:pPr>
              <w:jc w:val="center"/>
              <w:rPr>
                <w:rFonts w:ascii="Century Gothic" w:hAnsi="Century Gothic" w:cs="Tahoma"/>
                <w:color w:val="FF0000"/>
              </w:rPr>
            </w:pPr>
            <w:r w:rsidRPr="00133053">
              <w:rPr>
                <w:rFonts w:ascii="Century Gothic" w:hAnsi="Century Gothic" w:cs="Tahoma"/>
                <w:color w:val="000000" w:themeColor="text1"/>
                <w:sz w:val="22"/>
                <w:szCs w:val="22"/>
              </w:rPr>
              <w:t>6</w:t>
            </w:r>
          </w:p>
        </w:tc>
        <w:tc>
          <w:tcPr>
            <w:tcW w:w="720" w:type="dxa"/>
            <w:tcBorders>
              <w:top w:val="single" w:sz="4" w:space="0" w:color="auto"/>
              <w:bottom w:val="single" w:sz="4" w:space="0" w:color="auto"/>
            </w:tcBorders>
            <w:shd w:val="clear" w:color="auto" w:fill="F2F2F2" w:themeFill="background1" w:themeFillShade="F2"/>
            <w:vAlign w:val="center"/>
          </w:tcPr>
          <w:p w:rsidR="00AD4382" w:rsidRPr="00133053" w:rsidRDefault="00AD4382" w:rsidP="00B5368B">
            <w:pPr>
              <w:jc w:val="center"/>
              <w:rPr>
                <w:rFonts w:ascii="Century Gothic" w:hAnsi="Century Gothic" w:cs="Tahoma"/>
                <w:color w:val="FF0000"/>
                <w:lang w:val="en-US"/>
              </w:rPr>
            </w:pPr>
            <w:r w:rsidRPr="00133053">
              <w:rPr>
                <w:rFonts w:ascii="Century Gothic" w:hAnsi="Century Gothic" w:cs="Tahoma"/>
                <w:color w:val="000000" w:themeColor="text1"/>
                <w:sz w:val="22"/>
                <w:szCs w:val="22"/>
                <w:lang w:val="en-US"/>
              </w:rPr>
              <w:t>7</w:t>
            </w:r>
          </w:p>
        </w:tc>
        <w:tc>
          <w:tcPr>
            <w:tcW w:w="720" w:type="dxa"/>
            <w:tcBorders>
              <w:top w:val="single" w:sz="4" w:space="0" w:color="auto"/>
              <w:bottom w:val="single" w:sz="4" w:space="0" w:color="auto"/>
            </w:tcBorders>
            <w:shd w:val="clear" w:color="auto" w:fill="F2F2F2" w:themeFill="background1" w:themeFillShade="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582</w:t>
            </w:r>
          </w:p>
        </w:tc>
        <w:tc>
          <w:tcPr>
            <w:tcW w:w="540" w:type="dxa"/>
            <w:tcBorders>
              <w:top w:val="single" w:sz="4" w:space="0" w:color="auto"/>
              <w:bottom w:val="single" w:sz="4" w:space="0" w:color="auto"/>
            </w:tcBorders>
            <w:shd w:val="clear" w:color="auto" w:fill="F2F2F2" w:themeFill="background1" w:themeFillShade="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themeFill="background1" w:themeFillShade="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themeFill="background1" w:themeFillShade="F2"/>
            <w:vAlign w:val="center"/>
          </w:tcPr>
          <w:p w:rsidR="00AD4382" w:rsidRPr="00133053" w:rsidRDefault="00AD4382" w:rsidP="00B5368B">
            <w:pPr>
              <w:jc w:val="center"/>
              <w:rPr>
                <w:rFonts w:ascii="Century Gothic" w:hAnsi="Century Gothic" w:cs="Tahoma"/>
                <w:lang w:val="en-US"/>
              </w:rPr>
            </w:pPr>
            <w:r w:rsidRPr="00133053">
              <w:rPr>
                <w:rFonts w:ascii="Century Gothic" w:hAnsi="Century Gothic" w:cs="Tahoma"/>
                <w:sz w:val="22"/>
                <w:szCs w:val="22"/>
                <w:lang w:val="en-US"/>
              </w:rPr>
              <w:t>5</w:t>
            </w:r>
          </w:p>
        </w:tc>
        <w:tc>
          <w:tcPr>
            <w:tcW w:w="764" w:type="dxa"/>
            <w:tcBorders>
              <w:top w:val="single" w:sz="4" w:space="0" w:color="auto"/>
              <w:bottom w:val="single" w:sz="4" w:space="0" w:color="auto"/>
            </w:tcBorders>
            <w:shd w:val="clear" w:color="auto" w:fill="F2F2F2" w:themeFill="background1" w:themeFillShade="F2"/>
            <w:vAlign w:val="center"/>
          </w:tcPr>
          <w:p w:rsidR="00AD4382" w:rsidRPr="00133053" w:rsidRDefault="00AD4382" w:rsidP="00B5368B">
            <w:pPr>
              <w:jc w:val="center"/>
              <w:rPr>
                <w:rFonts w:ascii="Century Gothic" w:hAnsi="Century Gothic" w:cs="Tahoma"/>
                <w:lang w:val="en-US"/>
              </w:rPr>
            </w:pPr>
            <w:r w:rsidRPr="00133053">
              <w:rPr>
                <w:rFonts w:ascii="Century Gothic" w:hAnsi="Century Gothic" w:cs="Tahoma"/>
                <w:sz w:val="22"/>
                <w:szCs w:val="22"/>
                <w:lang w:val="en-US"/>
              </w:rPr>
              <w:t>6</w:t>
            </w:r>
          </w:p>
        </w:tc>
      </w:tr>
      <w:tr w:rsidR="00AD4382" w:rsidRPr="00CC508F" w:rsidTr="00135970">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both"/>
              <w:rPr>
                <w:rFonts w:ascii="Century Gothic" w:hAnsi="Century Gothic" w:cs="Tahoma"/>
              </w:rPr>
            </w:pPr>
            <w:r w:rsidRPr="007632DF">
              <w:rPr>
                <w:rFonts w:ascii="Century Gothic" w:hAnsi="Century Gothic" w:cs="Tahoma"/>
                <w:sz w:val="22"/>
                <w:szCs w:val="22"/>
              </w:rPr>
              <w:t xml:space="preserve">Наказателни </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146</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16814" w:rsidRDefault="00AD4382" w:rsidP="00B5368B">
            <w:pPr>
              <w:jc w:val="center"/>
              <w:rPr>
                <w:rFonts w:ascii="Century Gothic" w:hAnsi="Century Gothic" w:cs="Tahoma"/>
                <w:lang w:val="en-US"/>
              </w:rPr>
            </w:pPr>
            <w:r w:rsidRPr="00716814">
              <w:rPr>
                <w:rFonts w:ascii="Century Gothic" w:hAnsi="Century Gothic" w:cs="Tahoma"/>
                <w:color w:val="000000" w:themeColor="text1"/>
                <w:sz w:val="22"/>
                <w:szCs w:val="22"/>
                <w:lang w:val="en-US"/>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3</w:t>
            </w:r>
          </w:p>
        </w:tc>
        <w:tc>
          <w:tcPr>
            <w:tcW w:w="536" w:type="dxa"/>
            <w:tcBorders>
              <w:top w:val="single" w:sz="4" w:space="0" w:color="auto"/>
              <w:bottom w:val="single" w:sz="4" w:space="0" w:color="auto"/>
            </w:tcBorders>
            <w:shd w:val="clear" w:color="auto" w:fill="F2F2F2"/>
            <w:vAlign w:val="center"/>
          </w:tcPr>
          <w:p w:rsidR="00AD4382" w:rsidRPr="00716814" w:rsidRDefault="00AD4382" w:rsidP="00B5368B">
            <w:pPr>
              <w:jc w:val="center"/>
              <w:rPr>
                <w:rFonts w:ascii="Century Gothic" w:hAnsi="Century Gothic" w:cs="Tahoma"/>
                <w:lang w:val="en-US"/>
              </w:rPr>
            </w:pPr>
            <w:r>
              <w:rPr>
                <w:rFonts w:ascii="Century Gothic" w:hAnsi="Century Gothic" w:cs="Tahoma"/>
                <w:sz w:val="22"/>
                <w:szCs w:val="22"/>
                <w:lang w:val="en-US"/>
              </w:rPr>
              <w:t>4</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167</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133053" w:rsidRDefault="00AD4382" w:rsidP="00B5368B">
            <w:pPr>
              <w:jc w:val="center"/>
              <w:rPr>
                <w:rFonts w:ascii="Century Gothic" w:hAnsi="Century Gothic" w:cs="Tahoma"/>
                <w:lang w:val="en-US"/>
              </w:rPr>
            </w:pPr>
            <w:r>
              <w:rPr>
                <w:rFonts w:ascii="Century Gothic" w:hAnsi="Century Gothic" w:cs="Tahoma"/>
                <w:sz w:val="22"/>
                <w:szCs w:val="22"/>
                <w:lang w:val="en-US"/>
              </w:rPr>
              <w:t>4</w:t>
            </w:r>
          </w:p>
        </w:tc>
        <w:tc>
          <w:tcPr>
            <w:tcW w:w="540" w:type="dxa"/>
            <w:tcBorders>
              <w:top w:val="single" w:sz="4" w:space="0" w:color="auto"/>
              <w:bottom w:val="single" w:sz="4" w:space="0" w:color="auto"/>
            </w:tcBorders>
            <w:shd w:val="clear" w:color="auto" w:fill="F2F2F2" w:themeFill="background1" w:themeFillShade="F2"/>
            <w:vAlign w:val="center"/>
          </w:tcPr>
          <w:p w:rsidR="00AD4382" w:rsidRPr="00133053" w:rsidRDefault="00AD4382" w:rsidP="00B5368B">
            <w:pPr>
              <w:jc w:val="center"/>
              <w:rPr>
                <w:rFonts w:ascii="Century Gothic" w:hAnsi="Century Gothic" w:cs="Tahoma"/>
                <w:lang w:val="en-US"/>
              </w:rPr>
            </w:pPr>
            <w:r>
              <w:rPr>
                <w:rFonts w:ascii="Century Gothic" w:hAnsi="Century Gothic" w:cs="Tahoma"/>
                <w:sz w:val="22"/>
                <w:szCs w:val="22"/>
                <w:lang w:val="en-US"/>
              </w:rPr>
              <w:t>3</w:t>
            </w:r>
          </w:p>
        </w:tc>
        <w:tc>
          <w:tcPr>
            <w:tcW w:w="720" w:type="dxa"/>
            <w:tcBorders>
              <w:top w:val="single" w:sz="4" w:space="0" w:color="auto"/>
              <w:bottom w:val="single" w:sz="4" w:space="0" w:color="auto"/>
            </w:tcBorders>
            <w:shd w:val="clear" w:color="auto" w:fill="F2F2F2" w:themeFill="background1" w:themeFillShade="F2"/>
            <w:vAlign w:val="center"/>
          </w:tcPr>
          <w:p w:rsidR="00AD4382" w:rsidRPr="00133053" w:rsidRDefault="00AD4382" w:rsidP="00B5368B">
            <w:pPr>
              <w:jc w:val="center"/>
              <w:rPr>
                <w:rFonts w:ascii="Century Gothic" w:hAnsi="Century Gothic" w:cs="Tahoma"/>
                <w:lang w:val="en-US"/>
              </w:rPr>
            </w:pPr>
            <w:r>
              <w:rPr>
                <w:rFonts w:ascii="Century Gothic" w:hAnsi="Century Gothic" w:cs="Tahoma"/>
                <w:sz w:val="22"/>
                <w:szCs w:val="22"/>
                <w:lang w:val="en-US"/>
              </w:rPr>
              <w:t>5</w:t>
            </w:r>
          </w:p>
        </w:tc>
        <w:tc>
          <w:tcPr>
            <w:tcW w:w="720" w:type="dxa"/>
            <w:tcBorders>
              <w:top w:val="single" w:sz="4" w:space="0" w:color="auto"/>
              <w:bottom w:val="single" w:sz="4" w:space="0" w:color="auto"/>
            </w:tcBorders>
            <w:shd w:val="clear" w:color="auto" w:fill="F2F2F2" w:themeFill="background1" w:themeFillShade="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153</w:t>
            </w:r>
          </w:p>
        </w:tc>
        <w:tc>
          <w:tcPr>
            <w:tcW w:w="540" w:type="dxa"/>
            <w:tcBorders>
              <w:top w:val="single" w:sz="4" w:space="0" w:color="auto"/>
              <w:bottom w:val="single" w:sz="4" w:space="0" w:color="auto"/>
            </w:tcBorders>
            <w:shd w:val="clear" w:color="auto" w:fill="F2F2F2" w:themeFill="background1" w:themeFillShade="F2"/>
            <w:vAlign w:val="center"/>
          </w:tcPr>
          <w:p w:rsidR="00AD4382" w:rsidRPr="007632DF" w:rsidRDefault="00AD4382" w:rsidP="00B5368B">
            <w:pPr>
              <w:jc w:val="center"/>
              <w:rPr>
                <w:rFonts w:ascii="Century Gothic" w:hAnsi="Century Gothic" w:cs="Tahoma"/>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themeFill="background1" w:themeFillShade="F2"/>
            <w:vAlign w:val="center"/>
          </w:tcPr>
          <w:p w:rsidR="00AD4382" w:rsidRPr="00133053" w:rsidRDefault="00AD4382" w:rsidP="00B5368B">
            <w:pPr>
              <w:jc w:val="center"/>
              <w:rPr>
                <w:rFonts w:ascii="Century Gothic" w:hAnsi="Century Gothic" w:cs="Tahoma"/>
                <w:lang w:val="en-US"/>
              </w:rPr>
            </w:pPr>
            <w:r>
              <w:rPr>
                <w:rFonts w:ascii="Century Gothic" w:hAnsi="Century Gothic" w:cs="Tahoma"/>
                <w:sz w:val="22"/>
                <w:szCs w:val="22"/>
                <w:lang w:val="en-US"/>
              </w:rPr>
              <w:t>4</w:t>
            </w:r>
          </w:p>
        </w:tc>
        <w:tc>
          <w:tcPr>
            <w:tcW w:w="540" w:type="dxa"/>
            <w:tcBorders>
              <w:top w:val="single" w:sz="4" w:space="0" w:color="auto"/>
              <w:bottom w:val="single" w:sz="4" w:space="0" w:color="auto"/>
            </w:tcBorders>
            <w:shd w:val="clear" w:color="auto" w:fill="F2F2F2" w:themeFill="background1" w:themeFillShade="F2"/>
            <w:vAlign w:val="center"/>
          </w:tcPr>
          <w:p w:rsidR="00AD4382" w:rsidRPr="00133053" w:rsidRDefault="00AD4382" w:rsidP="00B5368B">
            <w:pPr>
              <w:jc w:val="center"/>
              <w:rPr>
                <w:rFonts w:ascii="Century Gothic" w:hAnsi="Century Gothic" w:cs="Tahoma"/>
                <w:lang w:val="en-US"/>
              </w:rPr>
            </w:pPr>
            <w:r w:rsidRPr="00133053">
              <w:rPr>
                <w:rFonts w:ascii="Century Gothic" w:hAnsi="Century Gothic" w:cs="Tahoma"/>
                <w:sz w:val="22"/>
                <w:szCs w:val="22"/>
                <w:lang w:val="en-US"/>
              </w:rPr>
              <w:t>3</w:t>
            </w:r>
          </w:p>
        </w:tc>
        <w:tc>
          <w:tcPr>
            <w:tcW w:w="764" w:type="dxa"/>
            <w:tcBorders>
              <w:top w:val="single" w:sz="4" w:space="0" w:color="auto"/>
              <w:bottom w:val="single" w:sz="4" w:space="0" w:color="auto"/>
            </w:tcBorders>
            <w:shd w:val="clear" w:color="auto" w:fill="F2F2F2" w:themeFill="background1" w:themeFillShade="F2"/>
            <w:vAlign w:val="center"/>
          </w:tcPr>
          <w:p w:rsidR="00AD4382" w:rsidRPr="00133053" w:rsidRDefault="00AD4382" w:rsidP="00B5368B">
            <w:pPr>
              <w:jc w:val="center"/>
              <w:rPr>
                <w:rFonts w:ascii="Century Gothic" w:hAnsi="Century Gothic" w:cs="Tahoma"/>
                <w:lang w:val="en-US"/>
              </w:rPr>
            </w:pPr>
            <w:r w:rsidRPr="00133053">
              <w:rPr>
                <w:rFonts w:ascii="Century Gothic" w:hAnsi="Century Gothic" w:cs="Tahoma"/>
                <w:sz w:val="22"/>
                <w:szCs w:val="22"/>
                <w:lang w:val="en-US"/>
              </w:rPr>
              <w:t>4</w:t>
            </w:r>
          </w:p>
        </w:tc>
      </w:tr>
      <w:tr w:rsidR="00AD4382" w:rsidRPr="00CC508F" w:rsidTr="00135970">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right"/>
              <w:rPr>
                <w:rFonts w:ascii="Century Gothic" w:hAnsi="Century Gothic" w:cs="Tahoma"/>
                <w:b/>
              </w:rPr>
            </w:pPr>
            <w:r w:rsidRPr="007632DF">
              <w:rPr>
                <w:rFonts w:ascii="Century Gothic" w:hAnsi="Century Gothic" w:cs="Tahoma"/>
                <w:b/>
                <w:sz w:val="22"/>
                <w:szCs w:val="22"/>
              </w:rPr>
              <w:t>Общ брой</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633</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16814" w:rsidRDefault="00AD4382" w:rsidP="00B5368B">
            <w:pPr>
              <w:jc w:val="center"/>
              <w:rPr>
                <w:rFonts w:ascii="Century Gothic" w:hAnsi="Century Gothic" w:cs="Tahoma"/>
                <w:b/>
                <w:lang w:val="en-US"/>
              </w:rPr>
            </w:pPr>
            <w:r>
              <w:rPr>
                <w:rFonts w:ascii="Century Gothic" w:hAnsi="Century Gothic" w:cs="Tahoma"/>
                <w:b/>
                <w:sz w:val="22"/>
                <w:szCs w:val="22"/>
              </w:rPr>
              <w:t>1</w:t>
            </w:r>
            <w:r>
              <w:rPr>
                <w:rFonts w:ascii="Century Gothic" w:hAnsi="Century Gothic" w:cs="Tahoma"/>
                <w:b/>
                <w:sz w:val="22"/>
                <w:szCs w:val="22"/>
                <w:lang w:val="en-US"/>
              </w:rPr>
              <w:t>3</w:t>
            </w:r>
          </w:p>
        </w:tc>
        <w:tc>
          <w:tcPr>
            <w:tcW w:w="540" w:type="dxa"/>
            <w:tcBorders>
              <w:top w:val="single" w:sz="4" w:space="0" w:color="auto"/>
              <w:bottom w:val="single" w:sz="4" w:space="0" w:color="auto"/>
            </w:tcBorders>
            <w:shd w:val="clear" w:color="auto" w:fill="F2F2F2"/>
            <w:vAlign w:val="center"/>
          </w:tcPr>
          <w:p w:rsidR="00AD4382" w:rsidRPr="00133053" w:rsidRDefault="00AD4382" w:rsidP="00B5368B">
            <w:pPr>
              <w:jc w:val="center"/>
              <w:rPr>
                <w:rFonts w:ascii="Century Gothic" w:hAnsi="Century Gothic" w:cs="Tahoma"/>
                <w:b/>
                <w:lang w:val="en-US"/>
              </w:rPr>
            </w:pPr>
            <w:r>
              <w:rPr>
                <w:rFonts w:ascii="Century Gothic" w:hAnsi="Century Gothic" w:cs="Tahoma"/>
                <w:b/>
                <w:sz w:val="22"/>
                <w:szCs w:val="22"/>
                <w:lang w:val="en-US"/>
              </w:rPr>
              <w:t>4</w:t>
            </w:r>
          </w:p>
        </w:tc>
        <w:tc>
          <w:tcPr>
            <w:tcW w:w="536" w:type="dxa"/>
            <w:tcBorders>
              <w:top w:val="single" w:sz="4" w:space="0" w:color="auto"/>
              <w:bottom w:val="single" w:sz="4" w:space="0" w:color="auto"/>
            </w:tcBorders>
            <w:shd w:val="clear" w:color="auto" w:fill="F2F2F2"/>
            <w:vAlign w:val="center"/>
          </w:tcPr>
          <w:p w:rsidR="00AD4382" w:rsidRPr="00B01759" w:rsidRDefault="00AD4382" w:rsidP="00B5368B">
            <w:pPr>
              <w:jc w:val="center"/>
              <w:rPr>
                <w:rFonts w:ascii="Century Gothic" w:hAnsi="Century Gothic" w:cs="Tahoma"/>
                <w:b/>
              </w:rPr>
            </w:pPr>
            <w:r>
              <w:rPr>
                <w:rFonts w:ascii="Century Gothic" w:hAnsi="Century Gothic" w:cs="Tahoma"/>
                <w:b/>
                <w:sz w:val="22"/>
                <w:szCs w:val="22"/>
                <w:lang w:val="en-US"/>
              </w:rPr>
              <w:t>5</w:t>
            </w:r>
            <w:r>
              <w:rPr>
                <w:rFonts w:ascii="Century Gothic" w:hAnsi="Century Gothic" w:cs="Tahoma"/>
                <w:b/>
                <w:sz w:val="22"/>
                <w:szCs w:val="22"/>
              </w:rPr>
              <w:t>*</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844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133053" w:rsidRDefault="00AD4382" w:rsidP="00B5368B">
            <w:pPr>
              <w:jc w:val="center"/>
              <w:rPr>
                <w:rFonts w:ascii="Century Gothic" w:hAnsi="Century Gothic" w:cs="Tahoma"/>
                <w:b/>
                <w:lang w:val="en-US"/>
              </w:rPr>
            </w:pPr>
            <w:r>
              <w:rPr>
                <w:rFonts w:ascii="Century Gothic" w:hAnsi="Century Gothic" w:cs="Tahoma"/>
                <w:b/>
                <w:sz w:val="22"/>
                <w:szCs w:val="22"/>
              </w:rPr>
              <w:t>1</w:t>
            </w:r>
            <w:r>
              <w:rPr>
                <w:rFonts w:ascii="Century Gothic" w:hAnsi="Century Gothic" w:cs="Tahoma"/>
                <w:b/>
                <w:sz w:val="22"/>
                <w:szCs w:val="22"/>
                <w:lang w:val="en-US"/>
              </w:rPr>
              <w:t>3</w:t>
            </w:r>
          </w:p>
        </w:tc>
        <w:tc>
          <w:tcPr>
            <w:tcW w:w="540" w:type="dxa"/>
            <w:tcBorders>
              <w:top w:val="single" w:sz="4" w:space="0" w:color="auto"/>
              <w:bottom w:val="single" w:sz="4" w:space="0" w:color="auto"/>
            </w:tcBorders>
            <w:shd w:val="clear" w:color="auto" w:fill="F2F2F2" w:themeFill="background1" w:themeFillShade="F2"/>
            <w:vAlign w:val="center"/>
          </w:tcPr>
          <w:p w:rsidR="00AD4382" w:rsidRPr="00133053" w:rsidRDefault="00AD4382" w:rsidP="00B5368B">
            <w:pPr>
              <w:jc w:val="center"/>
              <w:rPr>
                <w:rFonts w:ascii="Century Gothic" w:hAnsi="Century Gothic" w:cs="Tahoma"/>
                <w:b/>
                <w:lang w:val="en-US"/>
              </w:rPr>
            </w:pPr>
            <w:r>
              <w:rPr>
                <w:rFonts w:ascii="Century Gothic" w:hAnsi="Century Gothic" w:cs="Tahoma"/>
                <w:b/>
                <w:sz w:val="22"/>
                <w:szCs w:val="22"/>
                <w:lang w:val="en-US"/>
              </w:rPr>
              <w:t>5</w:t>
            </w:r>
          </w:p>
        </w:tc>
        <w:tc>
          <w:tcPr>
            <w:tcW w:w="720" w:type="dxa"/>
            <w:tcBorders>
              <w:top w:val="single" w:sz="4" w:space="0" w:color="auto"/>
              <w:bottom w:val="single" w:sz="4" w:space="0" w:color="auto"/>
            </w:tcBorders>
            <w:shd w:val="clear" w:color="auto" w:fill="F2F2F2" w:themeFill="background1" w:themeFillShade="F2"/>
            <w:vAlign w:val="center"/>
          </w:tcPr>
          <w:p w:rsidR="00AD4382" w:rsidRPr="00B01759" w:rsidRDefault="00AD4382" w:rsidP="00B5368B">
            <w:pPr>
              <w:jc w:val="center"/>
              <w:rPr>
                <w:rFonts w:ascii="Century Gothic" w:hAnsi="Century Gothic" w:cs="Tahoma"/>
                <w:b/>
              </w:rPr>
            </w:pPr>
            <w:r>
              <w:rPr>
                <w:rFonts w:ascii="Century Gothic" w:hAnsi="Century Gothic" w:cs="Tahoma"/>
                <w:b/>
                <w:sz w:val="22"/>
                <w:szCs w:val="22"/>
                <w:lang w:val="en-US"/>
              </w:rPr>
              <w:t>6</w:t>
            </w:r>
            <w:r>
              <w:rPr>
                <w:rFonts w:ascii="Century Gothic" w:hAnsi="Century Gothic" w:cs="Tahoma"/>
                <w:b/>
                <w:sz w:val="22"/>
                <w:szCs w:val="22"/>
              </w:rPr>
              <w:t>*</w:t>
            </w:r>
          </w:p>
        </w:tc>
        <w:tc>
          <w:tcPr>
            <w:tcW w:w="720" w:type="dxa"/>
            <w:tcBorders>
              <w:top w:val="single" w:sz="4" w:space="0" w:color="auto"/>
              <w:bottom w:val="single" w:sz="4" w:space="0" w:color="auto"/>
            </w:tcBorders>
            <w:shd w:val="clear" w:color="auto" w:fill="F2F2F2" w:themeFill="background1" w:themeFillShade="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735</w:t>
            </w:r>
          </w:p>
        </w:tc>
        <w:tc>
          <w:tcPr>
            <w:tcW w:w="540" w:type="dxa"/>
            <w:tcBorders>
              <w:top w:val="single" w:sz="4" w:space="0" w:color="auto"/>
              <w:bottom w:val="single" w:sz="4" w:space="0" w:color="auto"/>
            </w:tcBorders>
            <w:shd w:val="clear" w:color="auto" w:fill="F2F2F2" w:themeFill="background1" w:themeFillShade="F2"/>
            <w:vAlign w:val="center"/>
          </w:tcPr>
          <w:p w:rsidR="00AD4382" w:rsidRPr="007632DF" w:rsidRDefault="00AD4382" w:rsidP="00B5368B">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themeFill="background1" w:themeFillShade="F2"/>
            <w:vAlign w:val="center"/>
          </w:tcPr>
          <w:p w:rsidR="00AD4382" w:rsidRPr="00133053" w:rsidRDefault="00AD4382" w:rsidP="00B5368B">
            <w:pPr>
              <w:jc w:val="center"/>
              <w:rPr>
                <w:rFonts w:ascii="Century Gothic" w:hAnsi="Century Gothic" w:cs="Tahoma"/>
                <w:b/>
                <w:lang w:val="en-US"/>
              </w:rPr>
            </w:pPr>
            <w:r>
              <w:rPr>
                <w:rFonts w:ascii="Century Gothic" w:hAnsi="Century Gothic" w:cs="Tahoma"/>
                <w:b/>
                <w:sz w:val="22"/>
                <w:szCs w:val="22"/>
              </w:rPr>
              <w:t>1</w:t>
            </w:r>
            <w:r>
              <w:rPr>
                <w:rFonts w:ascii="Century Gothic" w:hAnsi="Century Gothic" w:cs="Tahoma"/>
                <w:b/>
                <w:sz w:val="22"/>
                <w:szCs w:val="22"/>
                <w:lang w:val="en-US"/>
              </w:rPr>
              <w:t>3</w:t>
            </w:r>
          </w:p>
        </w:tc>
        <w:tc>
          <w:tcPr>
            <w:tcW w:w="540" w:type="dxa"/>
            <w:tcBorders>
              <w:top w:val="single" w:sz="4" w:space="0" w:color="auto"/>
              <w:bottom w:val="single" w:sz="4" w:space="0" w:color="auto"/>
            </w:tcBorders>
            <w:shd w:val="clear" w:color="auto" w:fill="F2F2F2" w:themeFill="background1" w:themeFillShade="F2"/>
            <w:vAlign w:val="center"/>
          </w:tcPr>
          <w:p w:rsidR="00AD4382" w:rsidRPr="00133053" w:rsidRDefault="00AD4382" w:rsidP="00B5368B">
            <w:pPr>
              <w:jc w:val="center"/>
              <w:rPr>
                <w:rFonts w:ascii="Century Gothic" w:hAnsi="Century Gothic" w:cs="Tahoma"/>
                <w:b/>
                <w:lang w:val="en-US"/>
              </w:rPr>
            </w:pPr>
            <w:r w:rsidRPr="00133053">
              <w:rPr>
                <w:rFonts w:ascii="Century Gothic" w:hAnsi="Century Gothic" w:cs="Tahoma"/>
                <w:b/>
                <w:sz w:val="22"/>
                <w:szCs w:val="22"/>
                <w:lang w:val="en-US"/>
              </w:rPr>
              <w:t>5</w:t>
            </w:r>
          </w:p>
        </w:tc>
        <w:tc>
          <w:tcPr>
            <w:tcW w:w="764" w:type="dxa"/>
            <w:tcBorders>
              <w:top w:val="single" w:sz="4" w:space="0" w:color="auto"/>
              <w:bottom w:val="single" w:sz="4" w:space="0" w:color="auto"/>
            </w:tcBorders>
            <w:shd w:val="clear" w:color="auto" w:fill="F2F2F2" w:themeFill="background1" w:themeFillShade="F2"/>
            <w:vAlign w:val="center"/>
          </w:tcPr>
          <w:p w:rsidR="00AD4382" w:rsidRPr="00B01759" w:rsidRDefault="00AD4382" w:rsidP="00B5368B">
            <w:pPr>
              <w:jc w:val="center"/>
              <w:rPr>
                <w:rFonts w:ascii="Century Gothic" w:hAnsi="Century Gothic" w:cs="Tahoma"/>
                <w:b/>
              </w:rPr>
            </w:pPr>
            <w:r w:rsidRPr="00133053">
              <w:rPr>
                <w:rFonts w:ascii="Century Gothic" w:hAnsi="Century Gothic" w:cs="Tahoma"/>
                <w:b/>
                <w:sz w:val="22"/>
                <w:szCs w:val="22"/>
                <w:lang w:val="en-US"/>
              </w:rPr>
              <w:t>5</w:t>
            </w:r>
            <w:r>
              <w:rPr>
                <w:rFonts w:ascii="Century Gothic" w:hAnsi="Century Gothic" w:cs="Tahoma"/>
                <w:b/>
                <w:sz w:val="22"/>
                <w:szCs w:val="22"/>
              </w:rPr>
              <w:t>*</w:t>
            </w:r>
          </w:p>
        </w:tc>
      </w:tr>
      <w:tr w:rsidR="00E61A68" w:rsidRPr="00CC508F" w:rsidTr="00AD69AF">
        <w:trPr>
          <w:trHeight w:val="408"/>
          <w:jc w:val="center"/>
        </w:trPr>
        <w:tc>
          <w:tcPr>
            <w:tcW w:w="1841" w:type="dxa"/>
            <w:tcBorders>
              <w:top w:val="single" w:sz="4" w:space="0" w:color="auto"/>
              <w:bottom w:val="single" w:sz="4" w:space="0" w:color="auto"/>
            </w:tcBorders>
            <w:shd w:val="clear" w:color="auto" w:fill="D9D9D9"/>
          </w:tcPr>
          <w:p w:rsidR="00E61A68" w:rsidRPr="007632DF" w:rsidRDefault="00E61A68" w:rsidP="00AD69AF">
            <w:pPr>
              <w:ind w:firstLine="709"/>
              <w:jc w:val="both"/>
              <w:rPr>
                <w:rFonts w:ascii="Century Gothic" w:hAnsi="Century Gothic" w:cs="Tahoma"/>
                <w:b/>
                <w:sz w:val="20"/>
                <w:szCs w:val="20"/>
              </w:rPr>
            </w:pPr>
          </w:p>
        </w:tc>
        <w:tc>
          <w:tcPr>
            <w:tcW w:w="2835" w:type="dxa"/>
            <w:gridSpan w:val="5"/>
            <w:tcBorders>
              <w:top w:val="single" w:sz="4" w:space="0" w:color="auto"/>
              <w:bottom w:val="single" w:sz="4" w:space="0" w:color="auto"/>
            </w:tcBorders>
            <w:shd w:val="clear" w:color="auto" w:fill="D9D9D9"/>
          </w:tcPr>
          <w:p w:rsidR="00E61A68" w:rsidRPr="007632DF" w:rsidRDefault="00E61A68" w:rsidP="00AD69AF">
            <w:pPr>
              <w:ind w:firstLine="709"/>
              <w:jc w:val="both"/>
              <w:rPr>
                <w:rFonts w:ascii="Century Gothic" w:hAnsi="Century Gothic" w:cs="Tahoma"/>
                <w:b/>
              </w:rPr>
            </w:pPr>
            <w:r w:rsidRPr="007632DF">
              <w:rPr>
                <w:rFonts w:ascii="Century Gothic" w:hAnsi="Century Gothic" w:cs="Tahoma"/>
                <w:b/>
              </w:rPr>
              <w:t>Постъпили</w:t>
            </w:r>
          </w:p>
        </w:tc>
        <w:tc>
          <w:tcPr>
            <w:tcW w:w="3064" w:type="dxa"/>
            <w:gridSpan w:val="5"/>
            <w:tcBorders>
              <w:top w:val="single" w:sz="4" w:space="0" w:color="auto"/>
              <w:bottom w:val="single" w:sz="4" w:space="0" w:color="auto"/>
            </w:tcBorders>
            <w:shd w:val="clear" w:color="auto" w:fill="D9D9D9"/>
          </w:tcPr>
          <w:p w:rsidR="00E61A68" w:rsidRPr="007632DF" w:rsidRDefault="00E61A68" w:rsidP="00AD69AF">
            <w:pPr>
              <w:ind w:firstLine="709"/>
              <w:jc w:val="both"/>
              <w:rPr>
                <w:rFonts w:ascii="Century Gothic" w:hAnsi="Century Gothic" w:cs="Tahoma"/>
                <w:b/>
              </w:rPr>
            </w:pPr>
            <w:r w:rsidRPr="007632DF">
              <w:rPr>
                <w:rFonts w:ascii="Century Gothic" w:hAnsi="Century Gothic" w:cs="Tahoma"/>
                <w:b/>
              </w:rPr>
              <w:t>За разглеждане</w:t>
            </w:r>
          </w:p>
        </w:tc>
        <w:tc>
          <w:tcPr>
            <w:tcW w:w="3104" w:type="dxa"/>
            <w:gridSpan w:val="5"/>
            <w:tcBorders>
              <w:top w:val="single" w:sz="4" w:space="0" w:color="auto"/>
              <w:bottom w:val="single" w:sz="4" w:space="0" w:color="auto"/>
            </w:tcBorders>
            <w:shd w:val="clear" w:color="auto" w:fill="D9D9D9"/>
          </w:tcPr>
          <w:p w:rsidR="00E61A68" w:rsidRPr="007632DF" w:rsidRDefault="00E61A68" w:rsidP="00AD69AF">
            <w:pPr>
              <w:ind w:firstLine="709"/>
              <w:jc w:val="both"/>
              <w:rPr>
                <w:rFonts w:ascii="Century Gothic" w:hAnsi="Century Gothic" w:cs="Tahoma"/>
                <w:b/>
              </w:rPr>
            </w:pPr>
            <w:r w:rsidRPr="007632DF">
              <w:rPr>
                <w:rFonts w:ascii="Century Gothic" w:hAnsi="Century Gothic" w:cs="Tahoma"/>
                <w:b/>
              </w:rPr>
              <w:t>Свършени</w:t>
            </w:r>
          </w:p>
        </w:tc>
      </w:tr>
      <w:tr w:rsidR="00E61A68" w:rsidRPr="00CC508F" w:rsidTr="00AD69AF">
        <w:trPr>
          <w:cantSplit/>
          <w:trHeight w:val="2023"/>
          <w:jc w:val="center"/>
        </w:trPr>
        <w:tc>
          <w:tcPr>
            <w:tcW w:w="1841" w:type="dxa"/>
            <w:tcBorders>
              <w:top w:val="single" w:sz="4" w:space="0" w:color="auto"/>
              <w:bottom w:val="single" w:sz="4" w:space="0" w:color="auto"/>
            </w:tcBorders>
            <w:shd w:val="clear" w:color="auto" w:fill="F2F2F2"/>
          </w:tcPr>
          <w:p w:rsidR="00E61A68" w:rsidRPr="007632DF" w:rsidRDefault="00E61A68" w:rsidP="00AD69AF">
            <w:pPr>
              <w:jc w:val="both"/>
              <w:rPr>
                <w:rFonts w:ascii="Century Gothic" w:hAnsi="Century Gothic" w:cs="Tahoma"/>
                <w:b/>
              </w:rPr>
            </w:pPr>
            <w:r>
              <w:rPr>
                <w:rFonts w:ascii="Century Gothic" w:hAnsi="Century Gothic" w:cs="Tahoma"/>
                <w:b/>
                <w:sz w:val="22"/>
                <w:szCs w:val="22"/>
              </w:rPr>
              <w:t xml:space="preserve">2023 </w:t>
            </w:r>
            <w:r w:rsidRPr="007632DF">
              <w:rPr>
                <w:rFonts w:ascii="Century Gothic" w:hAnsi="Century Gothic" w:cs="Tahoma"/>
                <w:b/>
                <w:sz w:val="22"/>
                <w:szCs w:val="22"/>
              </w:rPr>
              <w:t>г.</w:t>
            </w:r>
          </w:p>
          <w:p w:rsidR="00E61A68" w:rsidRPr="007632DF" w:rsidRDefault="00E61A68" w:rsidP="00AD69AF">
            <w:pPr>
              <w:jc w:val="both"/>
              <w:rPr>
                <w:rFonts w:ascii="Century Gothic" w:hAnsi="Century Gothic" w:cs="Tahoma"/>
                <w:b/>
                <w:sz w:val="16"/>
                <w:szCs w:val="16"/>
              </w:rPr>
            </w:pPr>
          </w:p>
          <w:p w:rsidR="00E61A68" w:rsidRPr="007632DF" w:rsidRDefault="00E61A68" w:rsidP="00AD69AF">
            <w:pPr>
              <w:jc w:val="both"/>
              <w:rPr>
                <w:rFonts w:ascii="Century Gothic" w:hAnsi="Century Gothic" w:cs="Tahoma"/>
                <w:b/>
                <w:sz w:val="16"/>
                <w:szCs w:val="16"/>
              </w:rPr>
            </w:pPr>
          </w:p>
          <w:p w:rsidR="00E61A68" w:rsidRDefault="00E61A68" w:rsidP="00D22AFC">
            <w:pPr>
              <w:rPr>
                <w:rFonts w:ascii="Century Gothic" w:hAnsi="Century Gothic" w:cs="Tahoma"/>
                <w:b/>
                <w:sz w:val="20"/>
                <w:szCs w:val="20"/>
              </w:rPr>
            </w:pPr>
            <w:r>
              <w:rPr>
                <w:rFonts w:ascii="Century Gothic" w:hAnsi="Century Gothic" w:cs="Tahoma"/>
                <w:b/>
                <w:sz w:val="20"/>
                <w:szCs w:val="20"/>
              </w:rPr>
              <w:t>*</w:t>
            </w:r>
            <w:r w:rsidR="00D22AFC">
              <w:rPr>
                <w:rFonts w:ascii="Century Gothic" w:hAnsi="Century Gothic" w:cs="Tahoma"/>
                <w:b/>
                <w:sz w:val="20"/>
                <w:szCs w:val="20"/>
              </w:rPr>
              <w:t>124,74</w:t>
            </w:r>
            <w:r w:rsidRPr="007632DF">
              <w:rPr>
                <w:rFonts w:ascii="Century Gothic" w:hAnsi="Century Gothic" w:cs="Tahoma"/>
                <w:b/>
                <w:sz w:val="20"/>
                <w:szCs w:val="20"/>
              </w:rPr>
              <w:t xml:space="preserve"> отработени  човекомесеци</w:t>
            </w:r>
          </w:p>
          <w:p w:rsidR="00D22AFC" w:rsidRDefault="00D22AFC" w:rsidP="00D22AFC">
            <w:pPr>
              <w:rPr>
                <w:rFonts w:ascii="Century Gothic" w:hAnsi="Century Gothic" w:cs="Tahoma"/>
                <w:b/>
                <w:sz w:val="20"/>
                <w:szCs w:val="20"/>
              </w:rPr>
            </w:pPr>
            <w:r>
              <w:rPr>
                <w:rFonts w:ascii="Century Gothic" w:hAnsi="Century Gothic" w:cs="Tahoma"/>
                <w:b/>
                <w:sz w:val="20"/>
                <w:szCs w:val="20"/>
              </w:rPr>
              <w:t xml:space="preserve">-91,40 за </w:t>
            </w:r>
            <w:proofErr w:type="spellStart"/>
            <w:r>
              <w:rPr>
                <w:rFonts w:ascii="Century Gothic" w:hAnsi="Century Gothic" w:cs="Tahoma"/>
                <w:b/>
                <w:sz w:val="20"/>
                <w:szCs w:val="20"/>
              </w:rPr>
              <w:t>гражд</w:t>
            </w:r>
            <w:proofErr w:type="spellEnd"/>
            <w:r>
              <w:rPr>
                <w:rFonts w:ascii="Century Gothic" w:hAnsi="Century Gothic" w:cs="Tahoma"/>
                <w:b/>
                <w:sz w:val="20"/>
                <w:szCs w:val="20"/>
              </w:rPr>
              <w:t>.</w:t>
            </w:r>
          </w:p>
          <w:p w:rsidR="00D22AFC" w:rsidRPr="007632DF" w:rsidRDefault="00D22AFC" w:rsidP="00D22AFC">
            <w:pPr>
              <w:rPr>
                <w:rFonts w:ascii="Century Gothic" w:hAnsi="Century Gothic" w:cs="Tahoma"/>
                <w:b/>
                <w:sz w:val="20"/>
                <w:szCs w:val="20"/>
              </w:rPr>
            </w:pPr>
            <w:r>
              <w:rPr>
                <w:rFonts w:ascii="Century Gothic" w:hAnsi="Century Gothic" w:cs="Tahoma"/>
                <w:b/>
                <w:sz w:val="20"/>
                <w:szCs w:val="20"/>
              </w:rPr>
              <w:t xml:space="preserve">-33,34 за </w:t>
            </w:r>
            <w:proofErr w:type="spellStart"/>
            <w:r>
              <w:rPr>
                <w:rFonts w:ascii="Century Gothic" w:hAnsi="Century Gothic" w:cs="Tahoma"/>
                <w:b/>
                <w:sz w:val="20"/>
                <w:szCs w:val="20"/>
              </w:rPr>
              <w:t>наказ</w:t>
            </w:r>
            <w:proofErr w:type="spellEnd"/>
            <w:r>
              <w:rPr>
                <w:rFonts w:ascii="Century Gothic" w:hAnsi="Century Gothic" w:cs="Tahoma"/>
                <w:b/>
                <w:sz w:val="20"/>
                <w:szCs w:val="20"/>
              </w:rPr>
              <w:t>.</w:t>
            </w:r>
          </w:p>
        </w:tc>
        <w:tc>
          <w:tcPr>
            <w:tcW w:w="667"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общо дела</w:t>
            </w:r>
          </w:p>
          <w:p w:rsidR="00E61A68" w:rsidRPr="007632DF" w:rsidRDefault="00E61A68" w:rsidP="00AD69AF">
            <w:pPr>
              <w:jc w:val="center"/>
              <w:rPr>
                <w:rFonts w:ascii="Century Gothic" w:hAnsi="Century Gothic" w:cs="Tahoma"/>
                <w:b/>
                <w:sz w:val="16"/>
                <w:szCs w:val="16"/>
              </w:rPr>
            </w:pPr>
          </w:p>
        </w:tc>
        <w:tc>
          <w:tcPr>
            <w:tcW w:w="552"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lang w:val="en-US"/>
              </w:rPr>
            </w:pPr>
            <w:r w:rsidRPr="007632DF">
              <w:rPr>
                <w:rFonts w:ascii="Century Gothic" w:hAnsi="Century Gothic" w:cs="Tahoma"/>
                <w:b/>
                <w:sz w:val="16"/>
                <w:szCs w:val="16"/>
              </w:rPr>
              <w:t xml:space="preserve">Месечна </w:t>
            </w:r>
          </w:p>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натовареност по щат</w:t>
            </w:r>
          </w:p>
        </w:tc>
        <w:tc>
          <w:tcPr>
            <w:tcW w:w="536"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4"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общо дела</w:t>
            </w:r>
          </w:p>
          <w:p w:rsidR="00E61A68" w:rsidRPr="007632DF" w:rsidRDefault="00E61A68" w:rsidP="00AD69AF">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720"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0"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общо дела</w:t>
            </w:r>
          </w:p>
          <w:p w:rsidR="00E61A68" w:rsidRPr="007632DF" w:rsidRDefault="00E61A68" w:rsidP="00AD69AF">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lang w:val="en-US"/>
              </w:rPr>
            </w:pPr>
            <w:r w:rsidRPr="007632DF">
              <w:rPr>
                <w:rFonts w:ascii="Century Gothic" w:hAnsi="Century Gothic" w:cs="Tahoma"/>
                <w:b/>
                <w:sz w:val="16"/>
                <w:szCs w:val="16"/>
              </w:rPr>
              <w:t>Бр. съдии</w:t>
            </w:r>
          </w:p>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 xml:space="preserve"> в ОС - Смолян</w:t>
            </w:r>
          </w:p>
        </w:tc>
        <w:tc>
          <w:tcPr>
            <w:tcW w:w="540" w:type="dxa"/>
            <w:tcBorders>
              <w:top w:val="single" w:sz="4" w:space="0" w:color="auto"/>
              <w:bottom w:val="single" w:sz="4" w:space="0" w:color="auto"/>
            </w:tcBorders>
            <w:shd w:val="clear" w:color="auto" w:fill="F2F2F2"/>
            <w:textDirection w:val="btLr"/>
            <w:vAlign w:val="center"/>
          </w:tcPr>
          <w:p w:rsidR="00E61A68" w:rsidRPr="007632DF" w:rsidRDefault="00E61A68" w:rsidP="00AD69AF">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E61A68" w:rsidRPr="007632DF" w:rsidRDefault="00E61A68" w:rsidP="00AD69AF">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764" w:type="dxa"/>
            <w:tcBorders>
              <w:top w:val="single" w:sz="4" w:space="0" w:color="auto"/>
              <w:bottom w:val="single" w:sz="4" w:space="0" w:color="auto"/>
            </w:tcBorders>
            <w:shd w:val="clear" w:color="auto" w:fill="F2F2F2"/>
            <w:textDirection w:val="btLr"/>
            <w:vAlign w:val="center"/>
          </w:tcPr>
          <w:p w:rsidR="00E61A68" w:rsidRPr="00CC508F" w:rsidRDefault="00E61A68" w:rsidP="00AD69AF">
            <w:pPr>
              <w:jc w:val="center"/>
              <w:rPr>
                <w:rFonts w:ascii="Verdana" w:hAnsi="Verdana" w:cs="Tahoma"/>
                <w:b/>
                <w:sz w:val="16"/>
                <w:szCs w:val="16"/>
              </w:rPr>
            </w:pPr>
            <w:r w:rsidRPr="00CC508F">
              <w:rPr>
                <w:rFonts w:ascii="Verdana" w:hAnsi="Verdana" w:cs="Tahoma"/>
                <w:b/>
                <w:sz w:val="16"/>
                <w:szCs w:val="16"/>
              </w:rPr>
              <w:t xml:space="preserve">Месечна </w:t>
            </w:r>
            <w:proofErr w:type="spellStart"/>
            <w:r w:rsidRPr="00CC508F">
              <w:rPr>
                <w:rFonts w:ascii="Verdana" w:hAnsi="Verdana" w:cs="Tahoma"/>
                <w:b/>
                <w:sz w:val="16"/>
                <w:szCs w:val="16"/>
              </w:rPr>
              <w:t>действит</w:t>
            </w:r>
            <w:proofErr w:type="spellEnd"/>
            <w:r w:rsidRPr="00CC508F">
              <w:rPr>
                <w:rFonts w:ascii="Verdana" w:hAnsi="Verdana" w:cs="Tahoma"/>
                <w:b/>
                <w:sz w:val="16"/>
                <w:szCs w:val="16"/>
              </w:rPr>
              <w:t>. Натовареност</w:t>
            </w:r>
          </w:p>
        </w:tc>
      </w:tr>
      <w:tr w:rsidR="00E61A68" w:rsidRPr="00CC508F" w:rsidTr="00AD69AF">
        <w:trPr>
          <w:jc w:val="center"/>
        </w:trPr>
        <w:tc>
          <w:tcPr>
            <w:tcW w:w="1841" w:type="dxa"/>
            <w:tcBorders>
              <w:top w:val="single" w:sz="4" w:space="0" w:color="auto"/>
              <w:bottom w:val="single" w:sz="4" w:space="0" w:color="auto"/>
            </w:tcBorders>
            <w:shd w:val="clear" w:color="auto" w:fill="F2F2F2"/>
          </w:tcPr>
          <w:p w:rsidR="00E61A68" w:rsidRPr="007632DF" w:rsidRDefault="00E61A68" w:rsidP="00AD69AF">
            <w:pPr>
              <w:jc w:val="both"/>
              <w:rPr>
                <w:rFonts w:ascii="Century Gothic" w:hAnsi="Century Gothic" w:cs="Tahoma"/>
              </w:rPr>
            </w:pPr>
            <w:r w:rsidRPr="007632DF">
              <w:rPr>
                <w:rFonts w:ascii="Century Gothic" w:hAnsi="Century Gothic" w:cs="Tahoma"/>
                <w:sz w:val="22"/>
                <w:szCs w:val="22"/>
              </w:rPr>
              <w:t>Граждански</w:t>
            </w:r>
          </w:p>
        </w:tc>
        <w:tc>
          <w:tcPr>
            <w:tcW w:w="667" w:type="dxa"/>
            <w:tcBorders>
              <w:top w:val="single" w:sz="4" w:space="0" w:color="auto"/>
              <w:bottom w:val="single" w:sz="4" w:space="0" w:color="auto"/>
            </w:tcBorders>
            <w:shd w:val="clear" w:color="auto" w:fill="F2F2F2"/>
            <w:vAlign w:val="center"/>
          </w:tcPr>
          <w:p w:rsidR="00E61A68" w:rsidRPr="007632DF" w:rsidRDefault="00D22AFC" w:rsidP="00AD69AF">
            <w:pPr>
              <w:jc w:val="center"/>
              <w:rPr>
                <w:rFonts w:ascii="Century Gothic" w:hAnsi="Century Gothic" w:cs="Tahoma"/>
              </w:rPr>
            </w:pPr>
            <w:r>
              <w:rPr>
                <w:rFonts w:ascii="Century Gothic" w:hAnsi="Century Gothic" w:cs="Tahoma"/>
                <w:sz w:val="22"/>
                <w:szCs w:val="22"/>
              </w:rPr>
              <w:t>603</w:t>
            </w:r>
          </w:p>
        </w:tc>
        <w:tc>
          <w:tcPr>
            <w:tcW w:w="552" w:type="dxa"/>
            <w:tcBorders>
              <w:top w:val="single" w:sz="4" w:space="0" w:color="auto"/>
              <w:bottom w:val="single" w:sz="4" w:space="0" w:color="auto"/>
            </w:tcBorders>
            <w:shd w:val="clear" w:color="auto" w:fill="F2F2F2"/>
            <w:vAlign w:val="center"/>
          </w:tcPr>
          <w:p w:rsidR="00E61A68" w:rsidRPr="00BF70DF" w:rsidRDefault="00BF70DF" w:rsidP="00AD69AF">
            <w:pPr>
              <w:jc w:val="center"/>
              <w:rPr>
                <w:rFonts w:ascii="Century Gothic" w:hAnsi="Century Gothic" w:cs="Tahoma"/>
                <w:b/>
                <w:color w:val="000000" w:themeColor="text1"/>
                <w:lang w:val="en-US"/>
              </w:rPr>
            </w:pPr>
            <w:r w:rsidRPr="00BF70DF">
              <w:rPr>
                <w:rFonts w:ascii="Century Gothic" w:hAnsi="Century Gothic" w:cs="Tahoma"/>
                <w:b/>
                <w:color w:val="000000" w:themeColor="text1"/>
                <w:sz w:val="22"/>
                <w:szCs w:val="22"/>
                <w:lang w:val="en-US"/>
              </w:rPr>
              <w:t>10</w:t>
            </w:r>
          </w:p>
        </w:tc>
        <w:tc>
          <w:tcPr>
            <w:tcW w:w="540" w:type="dxa"/>
            <w:tcBorders>
              <w:top w:val="single" w:sz="4" w:space="0" w:color="auto"/>
              <w:bottom w:val="single" w:sz="4" w:space="0" w:color="auto"/>
            </w:tcBorders>
            <w:shd w:val="clear" w:color="auto" w:fill="F2F2F2"/>
            <w:vAlign w:val="center"/>
          </w:tcPr>
          <w:p w:rsidR="00E61A68" w:rsidRPr="00BF70DF" w:rsidRDefault="00D22AFC" w:rsidP="00AD69AF">
            <w:pPr>
              <w:jc w:val="center"/>
              <w:rPr>
                <w:rFonts w:ascii="Century Gothic" w:hAnsi="Century Gothic" w:cs="Tahoma"/>
                <w:b/>
                <w:color w:val="000000" w:themeColor="text1"/>
              </w:rPr>
            </w:pPr>
            <w:r w:rsidRPr="00BF70DF">
              <w:rPr>
                <w:rFonts w:ascii="Century Gothic" w:hAnsi="Century Gothic" w:cs="Tahoma"/>
                <w:b/>
                <w:color w:val="000000" w:themeColor="text1"/>
                <w:sz w:val="22"/>
                <w:szCs w:val="22"/>
              </w:rPr>
              <w:t>10</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4</w:t>
            </w:r>
            <w:bookmarkStart w:id="0" w:name="_GoBack"/>
            <w:bookmarkEnd w:id="0"/>
          </w:p>
        </w:tc>
        <w:tc>
          <w:tcPr>
            <w:tcW w:w="536" w:type="dxa"/>
            <w:tcBorders>
              <w:top w:val="single" w:sz="4" w:space="0" w:color="auto"/>
              <w:bottom w:val="single" w:sz="4" w:space="0" w:color="auto"/>
            </w:tcBorders>
            <w:shd w:val="clear" w:color="auto" w:fill="F2F2F2"/>
            <w:vAlign w:val="center"/>
          </w:tcPr>
          <w:p w:rsidR="00E61A68" w:rsidRPr="001212B0" w:rsidRDefault="008E1931" w:rsidP="00AD69AF">
            <w:pPr>
              <w:jc w:val="center"/>
              <w:rPr>
                <w:rFonts w:ascii="Century Gothic" w:hAnsi="Century Gothic" w:cs="Tahoma"/>
              </w:rPr>
            </w:pPr>
            <w:r>
              <w:rPr>
                <w:rFonts w:ascii="Century Gothic" w:hAnsi="Century Gothic" w:cs="Tahoma"/>
                <w:sz w:val="22"/>
                <w:szCs w:val="22"/>
              </w:rPr>
              <w:t>7</w:t>
            </w:r>
          </w:p>
        </w:tc>
        <w:tc>
          <w:tcPr>
            <w:tcW w:w="724" w:type="dxa"/>
            <w:tcBorders>
              <w:top w:val="single" w:sz="4" w:space="0" w:color="auto"/>
              <w:bottom w:val="single" w:sz="4" w:space="0" w:color="auto"/>
            </w:tcBorders>
            <w:shd w:val="clear" w:color="auto" w:fill="F2F2F2"/>
            <w:vAlign w:val="center"/>
          </w:tcPr>
          <w:p w:rsidR="00E61A68" w:rsidRPr="007632DF" w:rsidRDefault="00D22AFC" w:rsidP="00AD69AF">
            <w:pPr>
              <w:jc w:val="center"/>
              <w:rPr>
                <w:rFonts w:ascii="Century Gothic" w:hAnsi="Century Gothic" w:cs="Tahoma"/>
              </w:rPr>
            </w:pPr>
            <w:r>
              <w:rPr>
                <w:rFonts w:ascii="Century Gothic" w:hAnsi="Century Gothic" w:cs="Tahoma"/>
                <w:sz w:val="22"/>
                <w:szCs w:val="22"/>
              </w:rPr>
              <w:t>698</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10</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10</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6</w:t>
            </w:r>
          </w:p>
        </w:tc>
        <w:tc>
          <w:tcPr>
            <w:tcW w:w="72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8</w:t>
            </w:r>
          </w:p>
        </w:tc>
        <w:tc>
          <w:tcPr>
            <w:tcW w:w="720" w:type="dxa"/>
            <w:tcBorders>
              <w:top w:val="single" w:sz="4" w:space="0" w:color="auto"/>
              <w:bottom w:val="single" w:sz="4" w:space="0" w:color="auto"/>
            </w:tcBorders>
            <w:shd w:val="clear" w:color="auto" w:fill="F2F2F2"/>
            <w:vAlign w:val="center"/>
          </w:tcPr>
          <w:p w:rsidR="00E61A68" w:rsidRPr="007632DF" w:rsidRDefault="00D22AFC" w:rsidP="00AD69AF">
            <w:pPr>
              <w:jc w:val="center"/>
              <w:rPr>
                <w:rFonts w:ascii="Century Gothic" w:hAnsi="Century Gothic" w:cs="Tahoma"/>
              </w:rPr>
            </w:pPr>
            <w:r>
              <w:rPr>
                <w:rFonts w:ascii="Century Gothic" w:hAnsi="Century Gothic" w:cs="Tahoma"/>
                <w:sz w:val="22"/>
                <w:szCs w:val="22"/>
              </w:rPr>
              <w:t>500</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10</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10</w:t>
            </w:r>
          </w:p>
        </w:tc>
        <w:tc>
          <w:tcPr>
            <w:tcW w:w="540" w:type="dxa"/>
            <w:tcBorders>
              <w:top w:val="single" w:sz="4" w:space="0" w:color="auto"/>
              <w:bottom w:val="single" w:sz="4" w:space="0" w:color="auto"/>
            </w:tcBorders>
            <w:shd w:val="clear" w:color="auto" w:fill="F2F2F2"/>
            <w:vAlign w:val="center"/>
          </w:tcPr>
          <w:p w:rsidR="00E61A68" w:rsidRPr="007632DF" w:rsidRDefault="00F66DAA" w:rsidP="00AD69AF">
            <w:pPr>
              <w:jc w:val="center"/>
              <w:rPr>
                <w:rFonts w:ascii="Century Gothic" w:hAnsi="Century Gothic" w:cs="Tahoma"/>
              </w:rPr>
            </w:pPr>
            <w:r>
              <w:rPr>
                <w:rFonts w:ascii="Century Gothic" w:hAnsi="Century Gothic" w:cs="Tahoma"/>
                <w:sz w:val="22"/>
                <w:szCs w:val="22"/>
              </w:rPr>
              <w:t>4</w:t>
            </w:r>
          </w:p>
        </w:tc>
        <w:tc>
          <w:tcPr>
            <w:tcW w:w="764" w:type="dxa"/>
            <w:tcBorders>
              <w:top w:val="single" w:sz="4" w:space="0" w:color="auto"/>
              <w:bottom w:val="single" w:sz="4" w:space="0" w:color="auto"/>
            </w:tcBorders>
            <w:shd w:val="clear" w:color="auto" w:fill="F2F2F2"/>
            <w:vAlign w:val="center"/>
          </w:tcPr>
          <w:p w:rsidR="00E61A68" w:rsidRPr="00CC508F" w:rsidRDefault="00F66DAA" w:rsidP="00AD69AF">
            <w:pPr>
              <w:jc w:val="center"/>
              <w:rPr>
                <w:rFonts w:ascii="Verdana" w:hAnsi="Verdana" w:cs="Tahoma"/>
              </w:rPr>
            </w:pPr>
            <w:r>
              <w:rPr>
                <w:rFonts w:ascii="Verdana" w:hAnsi="Verdana" w:cs="Tahoma"/>
                <w:sz w:val="22"/>
                <w:szCs w:val="22"/>
              </w:rPr>
              <w:t>5</w:t>
            </w:r>
          </w:p>
        </w:tc>
      </w:tr>
      <w:tr w:rsidR="00E61A68" w:rsidRPr="00CC508F" w:rsidTr="00AD69AF">
        <w:trPr>
          <w:jc w:val="center"/>
        </w:trPr>
        <w:tc>
          <w:tcPr>
            <w:tcW w:w="1841" w:type="dxa"/>
            <w:tcBorders>
              <w:top w:val="single" w:sz="4" w:space="0" w:color="auto"/>
              <w:bottom w:val="single" w:sz="4" w:space="0" w:color="auto"/>
            </w:tcBorders>
            <w:shd w:val="clear" w:color="auto" w:fill="F2F2F2"/>
          </w:tcPr>
          <w:p w:rsidR="00E61A68" w:rsidRPr="007632DF" w:rsidRDefault="00E61A68" w:rsidP="00AD69AF">
            <w:pPr>
              <w:jc w:val="both"/>
              <w:rPr>
                <w:rFonts w:ascii="Century Gothic" w:hAnsi="Century Gothic" w:cs="Tahoma"/>
              </w:rPr>
            </w:pPr>
            <w:r w:rsidRPr="007632DF">
              <w:rPr>
                <w:rFonts w:ascii="Century Gothic" w:hAnsi="Century Gothic" w:cs="Tahoma"/>
                <w:sz w:val="22"/>
                <w:szCs w:val="22"/>
              </w:rPr>
              <w:t>Наказателни</w:t>
            </w:r>
          </w:p>
        </w:tc>
        <w:tc>
          <w:tcPr>
            <w:tcW w:w="667" w:type="dxa"/>
            <w:tcBorders>
              <w:top w:val="single" w:sz="4" w:space="0" w:color="auto"/>
              <w:bottom w:val="single" w:sz="4" w:space="0" w:color="auto"/>
            </w:tcBorders>
            <w:shd w:val="clear" w:color="auto" w:fill="F2F2F2"/>
            <w:vAlign w:val="center"/>
          </w:tcPr>
          <w:p w:rsidR="00E61A68" w:rsidRPr="007632DF" w:rsidRDefault="00D22AFC" w:rsidP="00AD69AF">
            <w:pPr>
              <w:jc w:val="center"/>
              <w:rPr>
                <w:rFonts w:ascii="Century Gothic" w:hAnsi="Century Gothic" w:cs="Tahoma"/>
              </w:rPr>
            </w:pPr>
            <w:r>
              <w:rPr>
                <w:rFonts w:ascii="Century Gothic" w:hAnsi="Century Gothic" w:cs="Tahoma"/>
                <w:sz w:val="22"/>
                <w:szCs w:val="22"/>
              </w:rPr>
              <w:t>147</w:t>
            </w:r>
          </w:p>
        </w:tc>
        <w:tc>
          <w:tcPr>
            <w:tcW w:w="552" w:type="dxa"/>
            <w:tcBorders>
              <w:top w:val="single" w:sz="4" w:space="0" w:color="auto"/>
              <w:bottom w:val="single" w:sz="4" w:space="0" w:color="auto"/>
            </w:tcBorders>
            <w:shd w:val="clear" w:color="auto" w:fill="F2F2F2"/>
            <w:vAlign w:val="center"/>
          </w:tcPr>
          <w:p w:rsidR="00E61A68" w:rsidRPr="00BF70DF" w:rsidRDefault="00BF70DF" w:rsidP="00AD69AF">
            <w:pPr>
              <w:jc w:val="center"/>
              <w:rPr>
                <w:rFonts w:ascii="Century Gothic" w:hAnsi="Century Gothic" w:cs="Tahoma"/>
                <w:b/>
                <w:color w:val="000000" w:themeColor="text1"/>
                <w:lang w:val="en-US"/>
              </w:rPr>
            </w:pPr>
            <w:r w:rsidRPr="00BF70DF">
              <w:rPr>
                <w:rFonts w:ascii="Century Gothic" w:hAnsi="Century Gothic" w:cs="Tahoma"/>
                <w:b/>
                <w:color w:val="000000" w:themeColor="text1"/>
                <w:sz w:val="22"/>
                <w:szCs w:val="22"/>
                <w:lang w:val="en-US"/>
              </w:rPr>
              <w:t>3</w:t>
            </w:r>
          </w:p>
        </w:tc>
        <w:tc>
          <w:tcPr>
            <w:tcW w:w="540" w:type="dxa"/>
            <w:tcBorders>
              <w:top w:val="single" w:sz="4" w:space="0" w:color="auto"/>
              <w:bottom w:val="single" w:sz="4" w:space="0" w:color="auto"/>
            </w:tcBorders>
            <w:shd w:val="clear" w:color="auto" w:fill="F2F2F2"/>
            <w:vAlign w:val="center"/>
          </w:tcPr>
          <w:p w:rsidR="00E61A68" w:rsidRPr="00BF70DF" w:rsidRDefault="00D22AFC" w:rsidP="00AD69AF">
            <w:pPr>
              <w:jc w:val="center"/>
              <w:rPr>
                <w:rFonts w:ascii="Century Gothic" w:hAnsi="Century Gothic" w:cs="Tahoma"/>
                <w:b/>
                <w:color w:val="000000" w:themeColor="text1"/>
              </w:rPr>
            </w:pPr>
            <w:r w:rsidRPr="00BF70DF">
              <w:rPr>
                <w:rFonts w:ascii="Century Gothic" w:hAnsi="Century Gothic" w:cs="Tahoma"/>
                <w:b/>
                <w:color w:val="000000" w:themeColor="text1"/>
                <w:sz w:val="22"/>
                <w:szCs w:val="22"/>
              </w:rPr>
              <w:t>3</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4</w:t>
            </w:r>
          </w:p>
        </w:tc>
        <w:tc>
          <w:tcPr>
            <w:tcW w:w="536" w:type="dxa"/>
            <w:tcBorders>
              <w:top w:val="single" w:sz="4" w:space="0" w:color="auto"/>
              <w:bottom w:val="single" w:sz="4" w:space="0" w:color="auto"/>
            </w:tcBorders>
            <w:shd w:val="clear" w:color="auto" w:fill="F2F2F2"/>
            <w:vAlign w:val="center"/>
          </w:tcPr>
          <w:p w:rsidR="00E61A68" w:rsidRPr="001212B0" w:rsidRDefault="008E1931" w:rsidP="00AD69AF">
            <w:pPr>
              <w:jc w:val="center"/>
              <w:rPr>
                <w:rFonts w:ascii="Century Gothic" w:hAnsi="Century Gothic" w:cs="Tahoma"/>
              </w:rPr>
            </w:pPr>
            <w:r>
              <w:rPr>
                <w:rFonts w:ascii="Century Gothic" w:hAnsi="Century Gothic" w:cs="Tahoma"/>
                <w:sz w:val="22"/>
                <w:szCs w:val="22"/>
              </w:rPr>
              <w:t>4</w:t>
            </w:r>
          </w:p>
        </w:tc>
        <w:tc>
          <w:tcPr>
            <w:tcW w:w="724" w:type="dxa"/>
            <w:tcBorders>
              <w:top w:val="single" w:sz="4" w:space="0" w:color="auto"/>
              <w:bottom w:val="single" w:sz="4" w:space="0" w:color="auto"/>
            </w:tcBorders>
            <w:shd w:val="clear" w:color="auto" w:fill="F2F2F2"/>
            <w:vAlign w:val="center"/>
          </w:tcPr>
          <w:p w:rsidR="00E61A68" w:rsidRPr="007632DF" w:rsidRDefault="00D22AFC" w:rsidP="00AD69AF">
            <w:pPr>
              <w:jc w:val="center"/>
              <w:rPr>
                <w:rFonts w:ascii="Century Gothic" w:hAnsi="Century Gothic" w:cs="Tahoma"/>
              </w:rPr>
            </w:pPr>
            <w:r>
              <w:rPr>
                <w:rFonts w:ascii="Century Gothic" w:hAnsi="Century Gothic" w:cs="Tahoma"/>
                <w:sz w:val="22"/>
                <w:szCs w:val="22"/>
              </w:rPr>
              <w:t>161</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4</w:t>
            </w:r>
          </w:p>
        </w:tc>
        <w:tc>
          <w:tcPr>
            <w:tcW w:w="72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5</w:t>
            </w:r>
          </w:p>
        </w:tc>
        <w:tc>
          <w:tcPr>
            <w:tcW w:w="720" w:type="dxa"/>
            <w:tcBorders>
              <w:top w:val="single" w:sz="4" w:space="0" w:color="auto"/>
              <w:bottom w:val="single" w:sz="4" w:space="0" w:color="auto"/>
            </w:tcBorders>
            <w:shd w:val="clear" w:color="auto" w:fill="F2F2F2"/>
            <w:vAlign w:val="center"/>
          </w:tcPr>
          <w:p w:rsidR="00E61A68" w:rsidRPr="007632DF" w:rsidRDefault="00D22AFC" w:rsidP="00AD69AF">
            <w:pPr>
              <w:jc w:val="center"/>
              <w:rPr>
                <w:rFonts w:ascii="Century Gothic" w:hAnsi="Century Gothic" w:cs="Tahoma"/>
              </w:rPr>
            </w:pPr>
            <w:r>
              <w:rPr>
                <w:rFonts w:ascii="Century Gothic" w:hAnsi="Century Gothic" w:cs="Tahoma"/>
                <w:sz w:val="22"/>
                <w:szCs w:val="22"/>
              </w:rPr>
              <w:t>143</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E61A68" w:rsidRPr="007632DF" w:rsidRDefault="00F66DAA" w:rsidP="00AD69AF">
            <w:pPr>
              <w:jc w:val="center"/>
              <w:rPr>
                <w:rFonts w:ascii="Century Gothic" w:hAnsi="Century Gothic" w:cs="Tahoma"/>
              </w:rPr>
            </w:pPr>
            <w:r>
              <w:rPr>
                <w:rFonts w:ascii="Century Gothic" w:hAnsi="Century Gothic" w:cs="Tahoma"/>
                <w:sz w:val="22"/>
                <w:szCs w:val="22"/>
              </w:rPr>
              <w:t>4</w:t>
            </w:r>
          </w:p>
        </w:tc>
        <w:tc>
          <w:tcPr>
            <w:tcW w:w="764" w:type="dxa"/>
            <w:tcBorders>
              <w:top w:val="single" w:sz="4" w:space="0" w:color="auto"/>
              <w:bottom w:val="single" w:sz="4" w:space="0" w:color="auto"/>
            </w:tcBorders>
            <w:shd w:val="clear" w:color="auto" w:fill="F2F2F2"/>
            <w:vAlign w:val="center"/>
          </w:tcPr>
          <w:p w:rsidR="00E61A68" w:rsidRPr="00CC508F" w:rsidRDefault="00F66DAA" w:rsidP="00AD69AF">
            <w:pPr>
              <w:jc w:val="center"/>
              <w:rPr>
                <w:rFonts w:ascii="Verdana" w:hAnsi="Verdana" w:cs="Tahoma"/>
              </w:rPr>
            </w:pPr>
            <w:r>
              <w:rPr>
                <w:rFonts w:ascii="Verdana" w:hAnsi="Verdana" w:cs="Tahoma"/>
                <w:sz w:val="22"/>
                <w:szCs w:val="22"/>
              </w:rPr>
              <w:t>4</w:t>
            </w:r>
          </w:p>
        </w:tc>
      </w:tr>
      <w:tr w:rsidR="00E61A68" w:rsidRPr="00CC508F" w:rsidTr="00AD69AF">
        <w:trPr>
          <w:jc w:val="center"/>
        </w:trPr>
        <w:tc>
          <w:tcPr>
            <w:tcW w:w="1841" w:type="dxa"/>
            <w:tcBorders>
              <w:top w:val="single" w:sz="4" w:space="0" w:color="auto"/>
              <w:bottom w:val="single" w:sz="4" w:space="0" w:color="auto"/>
            </w:tcBorders>
            <w:shd w:val="clear" w:color="auto" w:fill="F2F2F2"/>
          </w:tcPr>
          <w:p w:rsidR="00E61A68" w:rsidRPr="007632DF" w:rsidRDefault="00E61A68" w:rsidP="00AD69AF">
            <w:pPr>
              <w:jc w:val="right"/>
              <w:rPr>
                <w:rFonts w:ascii="Century Gothic" w:hAnsi="Century Gothic" w:cs="Tahoma"/>
                <w:b/>
              </w:rPr>
            </w:pPr>
            <w:r w:rsidRPr="007632DF">
              <w:rPr>
                <w:rFonts w:ascii="Century Gothic" w:hAnsi="Century Gothic" w:cs="Tahoma"/>
                <w:b/>
                <w:sz w:val="22"/>
                <w:szCs w:val="22"/>
              </w:rPr>
              <w:t>Общ брой</w:t>
            </w:r>
          </w:p>
        </w:tc>
        <w:tc>
          <w:tcPr>
            <w:tcW w:w="667" w:type="dxa"/>
            <w:tcBorders>
              <w:top w:val="single" w:sz="4" w:space="0" w:color="auto"/>
              <w:bottom w:val="single" w:sz="4" w:space="0" w:color="auto"/>
            </w:tcBorders>
            <w:shd w:val="clear" w:color="auto" w:fill="F2F2F2"/>
            <w:vAlign w:val="center"/>
          </w:tcPr>
          <w:p w:rsidR="00E61A68" w:rsidRPr="007632DF" w:rsidRDefault="00D22AFC" w:rsidP="00AD69AF">
            <w:pPr>
              <w:jc w:val="center"/>
              <w:rPr>
                <w:rFonts w:ascii="Century Gothic" w:hAnsi="Century Gothic" w:cs="Tahoma"/>
                <w:b/>
              </w:rPr>
            </w:pPr>
            <w:r>
              <w:rPr>
                <w:rFonts w:ascii="Century Gothic" w:hAnsi="Century Gothic" w:cs="Tahoma"/>
                <w:b/>
                <w:sz w:val="22"/>
                <w:szCs w:val="22"/>
              </w:rPr>
              <w:t>750</w:t>
            </w:r>
          </w:p>
        </w:tc>
        <w:tc>
          <w:tcPr>
            <w:tcW w:w="552"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b/>
              </w:rPr>
            </w:pPr>
            <w:r>
              <w:rPr>
                <w:rFonts w:ascii="Century Gothic" w:hAnsi="Century Gothic" w:cs="Tahoma"/>
                <w:b/>
                <w:sz w:val="22"/>
                <w:szCs w:val="22"/>
              </w:rPr>
              <w:t>5</w:t>
            </w:r>
          </w:p>
        </w:tc>
        <w:tc>
          <w:tcPr>
            <w:tcW w:w="536"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b/>
              </w:rPr>
            </w:pPr>
            <w:r>
              <w:rPr>
                <w:rFonts w:ascii="Century Gothic" w:hAnsi="Century Gothic" w:cs="Tahoma"/>
                <w:b/>
                <w:sz w:val="22"/>
                <w:szCs w:val="22"/>
              </w:rPr>
              <w:t>6*</w:t>
            </w:r>
          </w:p>
        </w:tc>
        <w:tc>
          <w:tcPr>
            <w:tcW w:w="724" w:type="dxa"/>
            <w:tcBorders>
              <w:top w:val="single" w:sz="4" w:space="0" w:color="auto"/>
              <w:bottom w:val="single" w:sz="4" w:space="0" w:color="auto"/>
            </w:tcBorders>
            <w:shd w:val="clear" w:color="auto" w:fill="F2F2F2"/>
            <w:vAlign w:val="center"/>
          </w:tcPr>
          <w:p w:rsidR="00E61A68" w:rsidRPr="007632DF" w:rsidRDefault="00D22AFC" w:rsidP="00AD69AF">
            <w:pPr>
              <w:jc w:val="center"/>
              <w:rPr>
                <w:rFonts w:ascii="Century Gothic" w:hAnsi="Century Gothic" w:cs="Tahoma"/>
                <w:b/>
              </w:rPr>
            </w:pPr>
            <w:r>
              <w:rPr>
                <w:rFonts w:ascii="Century Gothic" w:hAnsi="Century Gothic" w:cs="Tahoma"/>
                <w:b/>
                <w:sz w:val="22"/>
                <w:szCs w:val="22"/>
              </w:rPr>
              <w:t>859</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b/>
              </w:rPr>
            </w:pPr>
            <w:r>
              <w:rPr>
                <w:rFonts w:ascii="Century Gothic" w:hAnsi="Century Gothic" w:cs="Tahoma"/>
                <w:b/>
                <w:sz w:val="22"/>
                <w:szCs w:val="22"/>
              </w:rPr>
              <w:t>6</w:t>
            </w:r>
          </w:p>
        </w:tc>
        <w:tc>
          <w:tcPr>
            <w:tcW w:w="720" w:type="dxa"/>
            <w:tcBorders>
              <w:top w:val="single" w:sz="4" w:space="0" w:color="auto"/>
              <w:bottom w:val="single" w:sz="4" w:space="0" w:color="auto"/>
            </w:tcBorders>
            <w:shd w:val="clear" w:color="auto" w:fill="F2F2F2"/>
            <w:vAlign w:val="center"/>
          </w:tcPr>
          <w:p w:rsidR="00E61A68" w:rsidRPr="007632DF" w:rsidRDefault="008E1931" w:rsidP="00AD69AF">
            <w:pPr>
              <w:jc w:val="center"/>
              <w:rPr>
                <w:rFonts w:ascii="Century Gothic" w:hAnsi="Century Gothic" w:cs="Tahoma"/>
                <w:b/>
              </w:rPr>
            </w:pPr>
            <w:r>
              <w:rPr>
                <w:rFonts w:ascii="Century Gothic" w:hAnsi="Century Gothic" w:cs="Tahoma"/>
                <w:b/>
                <w:sz w:val="22"/>
                <w:szCs w:val="22"/>
              </w:rPr>
              <w:t>7*</w:t>
            </w:r>
          </w:p>
        </w:tc>
        <w:tc>
          <w:tcPr>
            <w:tcW w:w="720" w:type="dxa"/>
            <w:tcBorders>
              <w:top w:val="single" w:sz="4" w:space="0" w:color="auto"/>
              <w:bottom w:val="single" w:sz="4" w:space="0" w:color="auto"/>
            </w:tcBorders>
            <w:shd w:val="clear" w:color="auto" w:fill="F2F2F2"/>
            <w:vAlign w:val="center"/>
          </w:tcPr>
          <w:p w:rsidR="00E61A68" w:rsidRPr="007632DF" w:rsidRDefault="00D22AFC" w:rsidP="00AD69AF">
            <w:pPr>
              <w:jc w:val="center"/>
              <w:rPr>
                <w:rFonts w:ascii="Century Gothic" w:hAnsi="Century Gothic" w:cs="Tahoma"/>
                <w:b/>
              </w:rPr>
            </w:pPr>
            <w:r>
              <w:rPr>
                <w:rFonts w:ascii="Century Gothic" w:hAnsi="Century Gothic" w:cs="Tahoma"/>
                <w:b/>
                <w:sz w:val="22"/>
                <w:szCs w:val="22"/>
              </w:rPr>
              <w:t>643</w:t>
            </w:r>
          </w:p>
        </w:tc>
        <w:tc>
          <w:tcPr>
            <w:tcW w:w="540" w:type="dxa"/>
            <w:tcBorders>
              <w:top w:val="single" w:sz="4" w:space="0" w:color="auto"/>
              <w:bottom w:val="single" w:sz="4" w:space="0" w:color="auto"/>
            </w:tcBorders>
            <w:shd w:val="clear" w:color="auto" w:fill="F2F2F2"/>
            <w:vAlign w:val="center"/>
          </w:tcPr>
          <w:p w:rsidR="00E61A68" w:rsidRPr="007632DF" w:rsidRDefault="00F66DAA" w:rsidP="00AD69AF">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E61A68" w:rsidRPr="007632DF" w:rsidRDefault="00F66DAA" w:rsidP="00AD69AF">
            <w:pPr>
              <w:jc w:val="center"/>
              <w:rPr>
                <w:rFonts w:ascii="Century Gothic" w:hAnsi="Century Gothic" w:cs="Tahoma"/>
                <w:b/>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E61A68" w:rsidRPr="007632DF" w:rsidRDefault="00F66DAA" w:rsidP="00AD69AF">
            <w:pPr>
              <w:jc w:val="center"/>
              <w:rPr>
                <w:rFonts w:ascii="Century Gothic" w:hAnsi="Century Gothic" w:cs="Tahoma"/>
                <w:b/>
              </w:rPr>
            </w:pPr>
            <w:r>
              <w:rPr>
                <w:rFonts w:ascii="Century Gothic" w:hAnsi="Century Gothic" w:cs="Tahoma"/>
                <w:b/>
                <w:sz w:val="22"/>
                <w:szCs w:val="22"/>
              </w:rPr>
              <w:t>4</w:t>
            </w:r>
          </w:p>
        </w:tc>
        <w:tc>
          <w:tcPr>
            <w:tcW w:w="764" w:type="dxa"/>
            <w:tcBorders>
              <w:top w:val="single" w:sz="4" w:space="0" w:color="auto"/>
              <w:bottom w:val="single" w:sz="4" w:space="0" w:color="auto"/>
            </w:tcBorders>
            <w:shd w:val="clear" w:color="auto" w:fill="F2F2F2"/>
            <w:vAlign w:val="center"/>
          </w:tcPr>
          <w:p w:rsidR="00E61A68" w:rsidRPr="00CC508F" w:rsidRDefault="00F66DAA" w:rsidP="00AD69AF">
            <w:pPr>
              <w:jc w:val="center"/>
              <w:rPr>
                <w:rFonts w:ascii="Verdana" w:hAnsi="Verdana" w:cs="Tahoma"/>
                <w:b/>
              </w:rPr>
            </w:pPr>
            <w:r>
              <w:rPr>
                <w:rFonts w:ascii="Verdana" w:hAnsi="Verdana" w:cs="Tahoma"/>
                <w:b/>
                <w:sz w:val="22"/>
                <w:szCs w:val="22"/>
              </w:rPr>
              <w:t>5*</w:t>
            </w:r>
          </w:p>
        </w:tc>
      </w:tr>
    </w:tbl>
    <w:p w:rsidR="00CD72C3" w:rsidRDefault="00CD72C3" w:rsidP="00666A85">
      <w:pPr>
        <w:ind w:firstLine="709"/>
        <w:jc w:val="both"/>
        <w:rPr>
          <w:rFonts w:ascii="Verdana" w:hAnsi="Verdana" w:cs="Tahoma"/>
        </w:rPr>
      </w:pPr>
    </w:p>
    <w:p w:rsidR="005307A3" w:rsidRDefault="005307A3" w:rsidP="00666A85">
      <w:pPr>
        <w:ind w:firstLine="709"/>
        <w:jc w:val="both"/>
        <w:rPr>
          <w:rFonts w:ascii="Verdana" w:hAnsi="Verdana" w:cs="Tahoma"/>
        </w:rPr>
      </w:pPr>
    </w:p>
    <w:p w:rsidR="00CD72C3" w:rsidRPr="00737C2B" w:rsidRDefault="00AD4382" w:rsidP="00666A85">
      <w:pPr>
        <w:ind w:firstLine="709"/>
        <w:jc w:val="both"/>
        <w:rPr>
          <w:rFonts w:ascii="Verdana" w:hAnsi="Verdana" w:cs="Tahoma"/>
          <w:lang w:val="en-US"/>
        </w:rPr>
      </w:pPr>
      <w:r w:rsidRPr="00737C2B">
        <w:rPr>
          <w:rFonts w:ascii="Verdana" w:hAnsi="Verdana" w:cs="Tahoma"/>
        </w:rPr>
        <w:t xml:space="preserve">От горната статистическа информация </w:t>
      </w:r>
      <w:r w:rsidR="00D5049E">
        <w:rPr>
          <w:rFonts w:ascii="Verdana" w:hAnsi="Verdana" w:cs="Tahoma"/>
        </w:rPr>
        <w:t xml:space="preserve"> може  да  се  направи  извод</w:t>
      </w:r>
      <w:r w:rsidRPr="00737C2B">
        <w:rPr>
          <w:rFonts w:ascii="Verdana" w:hAnsi="Verdana" w:cs="Tahoma"/>
        </w:rPr>
        <w:t>, че за тригодишния анализиран период средната месечна натовареност по щат на съдия в ОС – Смолян</w:t>
      </w:r>
      <w:r w:rsidR="00737C2B" w:rsidRPr="00737C2B">
        <w:rPr>
          <w:rFonts w:ascii="Verdana" w:hAnsi="Verdana" w:cs="Tahoma"/>
        </w:rPr>
        <w:t xml:space="preserve"> по отношение постъпилите дела</w:t>
      </w:r>
      <w:r w:rsidR="00D97191" w:rsidRPr="00737C2B">
        <w:rPr>
          <w:rFonts w:ascii="Verdana" w:hAnsi="Verdana" w:cs="Tahoma"/>
        </w:rPr>
        <w:t xml:space="preserve"> за 2023 г. се е увеличила от 4 бр. на 5</w:t>
      </w:r>
      <w:r w:rsidRPr="00737C2B">
        <w:rPr>
          <w:rFonts w:ascii="Verdana" w:hAnsi="Verdana" w:cs="Tahoma"/>
        </w:rPr>
        <w:t xml:space="preserve"> бр.</w:t>
      </w:r>
      <w:r w:rsidR="00D5049E">
        <w:rPr>
          <w:rFonts w:ascii="Verdana" w:hAnsi="Verdana" w:cs="Tahoma"/>
        </w:rPr>
        <w:t>.С</w:t>
      </w:r>
      <w:r w:rsidRPr="00737C2B">
        <w:rPr>
          <w:rFonts w:ascii="Verdana" w:hAnsi="Verdana" w:cs="Tahoma"/>
        </w:rPr>
        <w:t>прямо дела</w:t>
      </w:r>
      <w:r w:rsidR="00D97191" w:rsidRPr="00737C2B">
        <w:rPr>
          <w:rFonts w:ascii="Verdana" w:hAnsi="Verdana" w:cs="Tahoma"/>
        </w:rPr>
        <w:t>та</w:t>
      </w:r>
      <w:r w:rsidRPr="00737C2B">
        <w:rPr>
          <w:rFonts w:ascii="Verdana" w:hAnsi="Verdana" w:cs="Tahoma"/>
        </w:rPr>
        <w:t xml:space="preserve"> за разглеждане</w:t>
      </w:r>
      <w:r w:rsidR="00D97191" w:rsidRPr="00737C2B">
        <w:rPr>
          <w:rFonts w:ascii="Verdana" w:hAnsi="Verdana" w:cs="Tahoma"/>
        </w:rPr>
        <w:t xml:space="preserve"> също има увеличение от 5 на 6</w:t>
      </w:r>
      <w:r w:rsidRPr="00737C2B">
        <w:rPr>
          <w:rFonts w:ascii="Verdana" w:hAnsi="Verdana" w:cs="Tahoma"/>
        </w:rPr>
        <w:t xml:space="preserve"> бр. за съдия по щат за </w:t>
      </w:r>
      <w:r w:rsidR="00D97191" w:rsidRPr="00737C2B">
        <w:rPr>
          <w:rFonts w:ascii="Verdana" w:hAnsi="Verdana" w:cs="Tahoma"/>
        </w:rPr>
        <w:t xml:space="preserve">2023 г. </w:t>
      </w:r>
      <w:r w:rsidRPr="00737C2B">
        <w:rPr>
          <w:rFonts w:ascii="Verdana" w:hAnsi="Verdana" w:cs="Tahoma"/>
        </w:rPr>
        <w:t xml:space="preserve">По отношение на свършените дела, натовареността по щат е </w:t>
      </w:r>
      <w:r w:rsidR="00D97191" w:rsidRPr="00737C2B">
        <w:rPr>
          <w:rFonts w:ascii="Verdana" w:hAnsi="Verdana" w:cs="Tahoma"/>
        </w:rPr>
        <w:t>4</w:t>
      </w:r>
      <w:r w:rsidRPr="00737C2B">
        <w:rPr>
          <w:rFonts w:ascii="Verdana" w:hAnsi="Verdana" w:cs="Tahoma"/>
        </w:rPr>
        <w:t xml:space="preserve"> бр. за 202</w:t>
      </w:r>
      <w:r w:rsidR="00D97191" w:rsidRPr="00737C2B">
        <w:rPr>
          <w:rFonts w:ascii="Verdana" w:hAnsi="Verdana" w:cs="Tahoma"/>
        </w:rPr>
        <w:t>3</w:t>
      </w:r>
      <w:r w:rsidRPr="00737C2B">
        <w:rPr>
          <w:rFonts w:ascii="Verdana" w:hAnsi="Verdana" w:cs="Tahoma"/>
        </w:rPr>
        <w:t xml:space="preserve">г., </w:t>
      </w:r>
      <w:r w:rsidR="00D97191" w:rsidRPr="00737C2B">
        <w:rPr>
          <w:rFonts w:ascii="Verdana" w:hAnsi="Verdana" w:cs="Tahoma"/>
        </w:rPr>
        <w:t>при 5</w:t>
      </w:r>
      <w:r w:rsidRPr="00737C2B">
        <w:rPr>
          <w:rFonts w:ascii="Verdana" w:hAnsi="Verdana" w:cs="Tahoma"/>
        </w:rPr>
        <w:t xml:space="preserve"> бр. за 202</w:t>
      </w:r>
      <w:r w:rsidR="00D97191" w:rsidRPr="00737C2B">
        <w:rPr>
          <w:rFonts w:ascii="Verdana" w:hAnsi="Verdana" w:cs="Tahoma"/>
        </w:rPr>
        <w:t>2г. и 4</w:t>
      </w:r>
      <w:r w:rsidRPr="00737C2B">
        <w:rPr>
          <w:rFonts w:ascii="Verdana" w:hAnsi="Verdana" w:cs="Tahoma"/>
        </w:rPr>
        <w:t xml:space="preserve"> бр. за 202</w:t>
      </w:r>
      <w:r w:rsidR="00D97191" w:rsidRPr="00737C2B">
        <w:rPr>
          <w:rFonts w:ascii="Verdana" w:hAnsi="Verdana" w:cs="Tahoma"/>
        </w:rPr>
        <w:t>1</w:t>
      </w:r>
      <w:r w:rsidRPr="00737C2B">
        <w:rPr>
          <w:rFonts w:ascii="Verdana" w:hAnsi="Verdana" w:cs="Tahoma"/>
        </w:rPr>
        <w:t>г.</w:t>
      </w:r>
      <w:r w:rsidR="00D97191" w:rsidRPr="00737C2B">
        <w:rPr>
          <w:rFonts w:ascii="Verdana" w:hAnsi="Verdana" w:cs="Tahoma"/>
        </w:rPr>
        <w:t xml:space="preserve"> Тук тенденцията се запазва.</w:t>
      </w:r>
    </w:p>
    <w:p w:rsidR="00895B27" w:rsidRPr="00895B27" w:rsidRDefault="00895B27" w:rsidP="00666A85">
      <w:pPr>
        <w:ind w:firstLine="709"/>
        <w:jc w:val="both"/>
        <w:rPr>
          <w:rFonts w:ascii="Verdana" w:hAnsi="Verdana" w:cs="Tahoma"/>
          <w:lang w:val="en-US"/>
        </w:rPr>
      </w:pPr>
    </w:p>
    <w:p w:rsidR="00666A85" w:rsidRDefault="00666A85" w:rsidP="00895B27">
      <w:pPr>
        <w:ind w:firstLine="709"/>
        <w:jc w:val="both"/>
        <w:rPr>
          <w:rFonts w:ascii="Verdana" w:hAnsi="Verdana" w:cs="Tahoma"/>
        </w:rPr>
      </w:pPr>
      <w:r w:rsidRPr="00737C2B">
        <w:rPr>
          <w:rFonts w:ascii="Verdana" w:hAnsi="Verdana" w:cs="Tahoma"/>
        </w:rPr>
        <w:t>Действителната месечна натовареност в Окръжен съд – Смолян за 202</w:t>
      </w:r>
      <w:r w:rsidR="00D97191" w:rsidRPr="00737C2B">
        <w:rPr>
          <w:rFonts w:ascii="Verdana" w:hAnsi="Verdana" w:cs="Tahoma"/>
        </w:rPr>
        <w:t>3</w:t>
      </w:r>
      <w:r w:rsidRPr="00737C2B">
        <w:rPr>
          <w:rFonts w:ascii="Verdana" w:hAnsi="Verdana" w:cs="Tahoma"/>
        </w:rPr>
        <w:t xml:space="preserve"> г. е по-висока с </w:t>
      </w:r>
      <w:r w:rsidR="00B5368B" w:rsidRPr="00737C2B">
        <w:rPr>
          <w:rFonts w:ascii="Verdana" w:hAnsi="Verdana" w:cs="Tahoma"/>
        </w:rPr>
        <w:t>1</w:t>
      </w:r>
      <w:r w:rsidRPr="00737C2B">
        <w:rPr>
          <w:rFonts w:ascii="Verdana" w:hAnsi="Verdana" w:cs="Tahoma"/>
        </w:rPr>
        <w:t xml:space="preserve"> бр. дела за съдия спрямо щатната  натовареност. Тя е по-висока, тъй като </w:t>
      </w:r>
      <w:r w:rsidR="00B5368B" w:rsidRPr="00737C2B">
        <w:rPr>
          <w:rFonts w:ascii="Verdana" w:hAnsi="Verdana" w:cs="Tahoma"/>
        </w:rPr>
        <w:t>е</w:t>
      </w:r>
      <w:r w:rsidRPr="00737C2B">
        <w:rPr>
          <w:rFonts w:ascii="Verdana" w:hAnsi="Verdana" w:cs="Tahoma"/>
        </w:rPr>
        <w:t xml:space="preserve"> взет</w:t>
      </w:r>
      <w:r w:rsidR="00B5368B" w:rsidRPr="00737C2B">
        <w:rPr>
          <w:rFonts w:ascii="Verdana" w:hAnsi="Verdana" w:cs="Tahoma"/>
        </w:rPr>
        <w:t>о</w:t>
      </w:r>
      <w:r w:rsidRPr="00737C2B">
        <w:rPr>
          <w:rFonts w:ascii="Verdana" w:hAnsi="Verdana" w:cs="Tahoma"/>
        </w:rPr>
        <w:t xml:space="preserve"> предвид продълж</w:t>
      </w:r>
      <w:r w:rsidR="00CD72C3" w:rsidRPr="00737C2B">
        <w:rPr>
          <w:rFonts w:ascii="Verdana" w:hAnsi="Verdana" w:cs="Tahoma"/>
        </w:rPr>
        <w:t>а</w:t>
      </w:r>
      <w:r w:rsidRPr="00737C2B">
        <w:rPr>
          <w:rFonts w:ascii="Verdana" w:hAnsi="Verdana" w:cs="Tahoma"/>
        </w:rPr>
        <w:t>ва</w:t>
      </w:r>
      <w:r w:rsidR="00D97191" w:rsidRPr="00737C2B">
        <w:rPr>
          <w:rFonts w:ascii="Verdana" w:hAnsi="Verdana" w:cs="Tahoma"/>
        </w:rPr>
        <w:t>щото и през почти цялата 2023 г.</w:t>
      </w:r>
      <w:r w:rsidRPr="00737C2B">
        <w:rPr>
          <w:rFonts w:ascii="Verdana" w:hAnsi="Verdana" w:cs="Tahoma"/>
        </w:rPr>
        <w:t xml:space="preserve"> </w:t>
      </w:r>
      <w:r w:rsidR="00737C2B" w:rsidRPr="00737C2B">
        <w:rPr>
          <w:rFonts w:ascii="Verdana" w:hAnsi="Verdana" w:cs="Tahoma"/>
        </w:rPr>
        <w:t xml:space="preserve">отсъствие от съдийския състав на ОС - Смолян </w:t>
      </w:r>
      <w:r w:rsidRPr="00737C2B">
        <w:rPr>
          <w:rFonts w:ascii="Verdana" w:hAnsi="Verdana" w:cs="Tahoma"/>
        </w:rPr>
        <w:t>на съдия Володя Янков</w:t>
      </w:r>
      <w:r w:rsidR="00737C2B" w:rsidRPr="00737C2B">
        <w:rPr>
          <w:rFonts w:ascii="Verdana" w:hAnsi="Verdana" w:cs="Tahoma"/>
        </w:rPr>
        <w:t xml:space="preserve"> – определен от ВСС</w:t>
      </w:r>
      <w:r w:rsidRPr="00737C2B">
        <w:rPr>
          <w:rFonts w:ascii="Verdana" w:hAnsi="Verdana" w:cs="Tahoma"/>
        </w:rPr>
        <w:t xml:space="preserve"> да изпълнява длъжността </w:t>
      </w:r>
      <w:r w:rsidR="00737C2B" w:rsidRPr="00737C2B">
        <w:rPr>
          <w:rFonts w:ascii="Verdana" w:hAnsi="Verdana" w:cs="Tahoma"/>
        </w:rPr>
        <w:t>и</w:t>
      </w:r>
      <w:r w:rsidRPr="00737C2B">
        <w:rPr>
          <w:rFonts w:ascii="Verdana" w:hAnsi="Verdana" w:cs="Tahoma"/>
        </w:rPr>
        <w:t>.</w:t>
      </w:r>
      <w:r w:rsidR="00737C2B" w:rsidRPr="00737C2B">
        <w:rPr>
          <w:rFonts w:ascii="Verdana" w:hAnsi="Verdana" w:cs="Tahoma"/>
        </w:rPr>
        <w:t>ф</w:t>
      </w:r>
      <w:r w:rsidRPr="00737C2B">
        <w:rPr>
          <w:rFonts w:ascii="Verdana" w:hAnsi="Verdana" w:cs="Tahoma"/>
        </w:rPr>
        <w:t xml:space="preserve">. </w:t>
      </w:r>
      <w:r w:rsidR="00737C2B" w:rsidRPr="00737C2B">
        <w:rPr>
          <w:rFonts w:ascii="Verdana" w:hAnsi="Verdana" w:cs="Tahoma"/>
        </w:rPr>
        <w:t>„</w:t>
      </w:r>
      <w:proofErr w:type="spellStart"/>
      <w:r w:rsidR="00737C2B" w:rsidRPr="00737C2B">
        <w:rPr>
          <w:rFonts w:ascii="Verdana" w:hAnsi="Verdana" w:cs="Tahoma"/>
        </w:rPr>
        <w:t>адм</w:t>
      </w:r>
      <w:proofErr w:type="spellEnd"/>
      <w:r w:rsidRPr="00737C2B">
        <w:rPr>
          <w:rFonts w:ascii="Verdana" w:hAnsi="Verdana" w:cs="Tahoma"/>
        </w:rPr>
        <w:t>. ръководител – председател</w:t>
      </w:r>
      <w:r w:rsidR="00737C2B" w:rsidRPr="00737C2B">
        <w:rPr>
          <w:rFonts w:ascii="Verdana" w:hAnsi="Verdana" w:cs="Tahoma"/>
        </w:rPr>
        <w:t>”</w:t>
      </w:r>
      <w:r w:rsidRPr="00737C2B">
        <w:rPr>
          <w:rFonts w:ascii="Verdana" w:hAnsi="Verdana" w:cs="Tahoma"/>
        </w:rPr>
        <w:t xml:space="preserve"> на РС-Мадан, както и </w:t>
      </w:r>
      <w:r w:rsidR="001F1384" w:rsidRPr="00737C2B">
        <w:rPr>
          <w:rFonts w:ascii="Verdana" w:hAnsi="Verdana" w:cs="Tahoma"/>
        </w:rPr>
        <w:t xml:space="preserve">продължителното </w:t>
      </w:r>
      <w:r w:rsidR="00B5368B" w:rsidRPr="00737C2B">
        <w:rPr>
          <w:rFonts w:ascii="Verdana" w:hAnsi="Verdana" w:cs="Tahoma"/>
        </w:rPr>
        <w:t>командироване на</w:t>
      </w:r>
      <w:r w:rsidR="00381B79" w:rsidRPr="00737C2B">
        <w:rPr>
          <w:rFonts w:ascii="Verdana" w:hAnsi="Verdana" w:cs="Tahoma"/>
        </w:rPr>
        <w:t xml:space="preserve"> </w:t>
      </w:r>
      <w:r w:rsidR="003570D6" w:rsidRPr="00737C2B">
        <w:rPr>
          <w:rFonts w:ascii="Verdana" w:hAnsi="Verdana" w:cs="Tahoma"/>
        </w:rPr>
        <w:t xml:space="preserve">младши съдия Крум Гечев </w:t>
      </w:r>
      <w:r w:rsidR="00381B79" w:rsidRPr="00737C2B">
        <w:rPr>
          <w:rFonts w:ascii="Verdana" w:hAnsi="Verdana" w:cs="Tahoma"/>
        </w:rPr>
        <w:t xml:space="preserve">от </w:t>
      </w:r>
      <w:r w:rsidR="00B5368B" w:rsidRPr="00737C2B">
        <w:rPr>
          <w:rFonts w:ascii="Verdana" w:hAnsi="Verdana" w:cs="Tahoma"/>
        </w:rPr>
        <w:t>01</w:t>
      </w:r>
      <w:r w:rsidR="00381B79" w:rsidRPr="00737C2B">
        <w:rPr>
          <w:rFonts w:ascii="Verdana" w:hAnsi="Verdana" w:cs="Tahoma"/>
        </w:rPr>
        <w:t>.</w:t>
      </w:r>
      <w:r w:rsidR="00B5368B" w:rsidRPr="00737C2B">
        <w:rPr>
          <w:rFonts w:ascii="Verdana" w:hAnsi="Verdana" w:cs="Tahoma"/>
        </w:rPr>
        <w:t>10</w:t>
      </w:r>
      <w:r w:rsidR="00381B79" w:rsidRPr="00737C2B">
        <w:rPr>
          <w:rFonts w:ascii="Verdana" w:hAnsi="Verdana" w:cs="Tahoma"/>
        </w:rPr>
        <w:t>.2022 г.</w:t>
      </w:r>
      <w:r w:rsidR="00737C2B" w:rsidRPr="00737C2B">
        <w:rPr>
          <w:rFonts w:ascii="Verdana" w:hAnsi="Verdana" w:cs="Tahoma"/>
        </w:rPr>
        <w:t xml:space="preserve"> до назначаването му като районен съдия</w:t>
      </w:r>
      <w:r w:rsidR="00B5368B" w:rsidRPr="00737C2B">
        <w:rPr>
          <w:rFonts w:ascii="Verdana" w:hAnsi="Verdana" w:cs="Tahoma"/>
        </w:rPr>
        <w:t xml:space="preserve"> в Районен съд – Смолян</w:t>
      </w:r>
      <w:r w:rsidR="00737C2B" w:rsidRPr="00737C2B">
        <w:rPr>
          <w:rFonts w:ascii="Verdana" w:hAnsi="Verdana" w:cs="Tahoma"/>
        </w:rPr>
        <w:t>.</w:t>
      </w:r>
      <w:r w:rsidR="00D97191" w:rsidRPr="00737C2B">
        <w:rPr>
          <w:rFonts w:ascii="Verdana" w:hAnsi="Verdana" w:cs="Tahoma"/>
        </w:rPr>
        <w:t xml:space="preserve"> </w:t>
      </w:r>
      <w:r w:rsidR="00737C2B" w:rsidRPr="00737C2B">
        <w:rPr>
          <w:rFonts w:ascii="Verdana" w:hAnsi="Verdana" w:cs="Tahoma"/>
        </w:rPr>
        <w:t>В</w:t>
      </w:r>
      <w:r w:rsidR="00D97191" w:rsidRPr="00737C2B">
        <w:rPr>
          <w:rFonts w:ascii="Verdana" w:hAnsi="Verdana" w:cs="Tahoma"/>
        </w:rPr>
        <w:t xml:space="preserve"> последните месеци на </w:t>
      </w:r>
      <w:r w:rsidR="001F1384" w:rsidRPr="00737C2B">
        <w:rPr>
          <w:rFonts w:ascii="Verdana" w:hAnsi="Verdana" w:cs="Tahoma"/>
        </w:rPr>
        <w:t xml:space="preserve">2023 </w:t>
      </w:r>
      <w:r w:rsidR="00D97191" w:rsidRPr="00737C2B">
        <w:rPr>
          <w:rFonts w:ascii="Verdana" w:hAnsi="Verdana" w:cs="Tahoma"/>
        </w:rPr>
        <w:t xml:space="preserve">година </w:t>
      </w:r>
      <w:r w:rsidR="00737C2B" w:rsidRPr="00737C2B">
        <w:rPr>
          <w:rFonts w:ascii="Verdana" w:hAnsi="Verdana" w:cs="Tahoma"/>
        </w:rPr>
        <w:t>още</w:t>
      </w:r>
      <w:r w:rsidR="00D97191" w:rsidRPr="00737C2B">
        <w:rPr>
          <w:rFonts w:ascii="Verdana" w:hAnsi="Verdana" w:cs="Tahoma"/>
        </w:rPr>
        <w:t xml:space="preserve"> двама окръжни съдии </w:t>
      </w:r>
      <w:r w:rsidR="00737C2B" w:rsidRPr="00737C2B">
        <w:rPr>
          <w:rFonts w:ascii="Verdana" w:hAnsi="Verdana" w:cs="Tahoma"/>
        </w:rPr>
        <w:t>са командировани – съдия Елен Маламов -</w:t>
      </w:r>
      <w:r w:rsidR="00D97191" w:rsidRPr="00737C2B">
        <w:rPr>
          <w:rFonts w:ascii="Verdana" w:hAnsi="Verdana" w:cs="Tahoma"/>
        </w:rPr>
        <w:t>в Районен съд – Смолян</w:t>
      </w:r>
      <w:r w:rsidR="00737C2B" w:rsidRPr="00737C2B">
        <w:rPr>
          <w:rFonts w:ascii="Verdana" w:hAnsi="Verdana" w:cs="Tahoma"/>
        </w:rPr>
        <w:t xml:space="preserve"> </w:t>
      </w:r>
      <w:r w:rsidR="00D97191" w:rsidRPr="00737C2B">
        <w:rPr>
          <w:rFonts w:ascii="Verdana" w:hAnsi="Verdana" w:cs="Tahoma"/>
        </w:rPr>
        <w:t>и</w:t>
      </w:r>
      <w:r w:rsidR="00737C2B" w:rsidRPr="00737C2B">
        <w:rPr>
          <w:rFonts w:ascii="Verdana" w:hAnsi="Verdana" w:cs="Tahoma"/>
        </w:rPr>
        <w:t xml:space="preserve"> съдия Меденка Недкова - в</w:t>
      </w:r>
      <w:r w:rsidR="00D97191" w:rsidRPr="00737C2B">
        <w:rPr>
          <w:rFonts w:ascii="Verdana" w:hAnsi="Verdana" w:cs="Tahoma"/>
        </w:rPr>
        <w:t xml:space="preserve"> Апелативен съд – Пловдив</w:t>
      </w:r>
      <w:r w:rsidR="00B5368B" w:rsidRPr="00737C2B">
        <w:rPr>
          <w:rFonts w:ascii="Verdana" w:hAnsi="Verdana" w:cs="Tahoma"/>
        </w:rPr>
        <w:t>.</w:t>
      </w:r>
      <w:r w:rsidRPr="00737C2B">
        <w:rPr>
          <w:rFonts w:ascii="Verdana" w:hAnsi="Verdana" w:cs="Tahoma"/>
        </w:rPr>
        <w:t xml:space="preserve"> </w:t>
      </w:r>
    </w:p>
    <w:p w:rsidR="005307A3" w:rsidRDefault="005307A3" w:rsidP="00895B27">
      <w:pPr>
        <w:ind w:firstLine="709"/>
        <w:jc w:val="both"/>
        <w:rPr>
          <w:rFonts w:ascii="Verdana" w:hAnsi="Verdana" w:cs="Tahoma"/>
        </w:rPr>
      </w:pPr>
    </w:p>
    <w:p w:rsidR="005307A3" w:rsidRPr="00737C2B" w:rsidRDefault="005307A3" w:rsidP="00895B27">
      <w:pPr>
        <w:ind w:firstLine="709"/>
        <w:jc w:val="both"/>
        <w:rPr>
          <w:rFonts w:ascii="Verdana" w:hAnsi="Verdana" w:cs="Tahoma"/>
          <w:lang w:val="en-US"/>
        </w:rPr>
      </w:pPr>
    </w:p>
    <w:p w:rsidR="00895B27" w:rsidRPr="00895B27" w:rsidRDefault="00895B27" w:rsidP="00895B27">
      <w:pPr>
        <w:ind w:firstLine="709"/>
        <w:jc w:val="both"/>
        <w:rPr>
          <w:rFonts w:ascii="Verdana" w:hAnsi="Verdana" w:cs="Tahoma"/>
          <w:lang w:val="en-US"/>
        </w:rPr>
      </w:pPr>
    </w:p>
    <w:p w:rsidR="00CD72C3" w:rsidRPr="00966343" w:rsidRDefault="00AD4382" w:rsidP="00AD4382">
      <w:pPr>
        <w:ind w:firstLine="567"/>
        <w:jc w:val="both"/>
        <w:rPr>
          <w:rFonts w:ascii="Verdana" w:hAnsi="Verdana" w:cs="Tahoma"/>
        </w:rPr>
      </w:pPr>
      <w:r>
        <w:rPr>
          <w:noProof/>
          <w:lang w:eastAsia="bg-BG"/>
        </w:rPr>
        <w:drawing>
          <wp:inline distT="0" distB="0" distL="0" distR="0">
            <wp:extent cx="5395913" cy="4400551"/>
            <wp:effectExtent l="0" t="0" r="14605" b="1905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6A85" w:rsidRDefault="00666A85" w:rsidP="008C3591">
      <w:pPr>
        <w:jc w:val="center"/>
      </w:pPr>
    </w:p>
    <w:p w:rsidR="00666A85" w:rsidRDefault="00AD4382" w:rsidP="00AD4382">
      <w:pPr>
        <w:ind w:firstLine="709"/>
        <w:jc w:val="both"/>
      </w:pPr>
      <w:r>
        <w:rPr>
          <w:noProof/>
          <w:lang w:eastAsia="bg-BG"/>
        </w:rPr>
        <w:lastRenderedPageBreak/>
        <w:drawing>
          <wp:inline distT="0" distB="0" distL="0" distR="0">
            <wp:extent cx="5424489" cy="4638676"/>
            <wp:effectExtent l="0" t="0" r="24130" b="9525"/>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6A85" w:rsidRPr="00CC508F" w:rsidRDefault="00666A85" w:rsidP="00666A85">
      <w:pPr>
        <w:jc w:val="center"/>
        <w:rPr>
          <w:rFonts w:ascii="Verdana" w:hAnsi="Verdana"/>
          <w:lang w:val="en-US"/>
        </w:rPr>
      </w:pPr>
    </w:p>
    <w:p w:rsidR="00666A85" w:rsidRPr="00CC508F" w:rsidRDefault="00666A85" w:rsidP="00666A85">
      <w:pPr>
        <w:jc w:val="both"/>
        <w:rPr>
          <w:rFonts w:ascii="Verdana" w:hAnsi="Verdana" w:cs="Tahoma"/>
          <w:b/>
          <w:sz w:val="28"/>
          <w:szCs w:val="28"/>
          <w:u w:val="single"/>
          <w:lang w:val="en-US"/>
        </w:rPr>
      </w:pPr>
    </w:p>
    <w:p w:rsidR="00666A85" w:rsidRPr="00A17E3C" w:rsidRDefault="00666A85" w:rsidP="00666A85">
      <w:pPr>
        <w:numPr>
          <w:ilvl w:val="1"/>
          <w:numId w:val="25"/>
        </w:numPr>
        <w:ind w:left="0" w:firstLine="709"/>
        <w:jc w:val="both"/>
        <w:rPr>
          <w:rFonts w:ascii="Verdana" w:hAnsi="Verdana" w:cs="Tahoma"/>
          <w:b/>
        </w:rPr>
      </w:pPr>
      <w:r w:rsidRPr="00A17E3C">
        <w:rPr>
          <w:rFonts w:ascii="Verdana" w:hAnsi="Verdana" w:cs="Tahoma"/>
          <w:b/>
        </w:rPr>
        <w:t>Продължителност на изготвяне на съдебните актове през отчетния период.</w:t>
      </w:r>
    </w:p>
    <w:p w:rsidR="00666A85" w:rsidRPr="00CC508F" w:rsidRDefault="00666A85" w:rsidP="00666A85">
      <w:pPr>
        <w:ind w:firstLine="709"/>
        <w:jc w:val="both"/>
        <w:rPr>
          <w:rFonts w:ascii="Verdana" w:hAnsi="Verdana" w:cs="Tahoma"/>
        </w:rPr>
      </w:pPr>
      <w:proofErr w:type="spellStart"/>
      <w:r w:rsidRPr="00CC508F">
        <w:rPr>
          <w:rFonts w:ascii="Verdana" w:hAnsi="Verdana" w:cs="Tahoma"/>
        </w:rPr>
        <w:t>Срочността</w:t>
      </w:r>
      <w:proofErr w:type="spellEnd"/>
      <w:r w:rsidRPr="00CC508F">
        <w:rPr>
          <w:rFonts w:ascii="Verdana" w:hAnsi="Verdana" w:cs="Tahoma"/>
        </w:rPr>
        <w:t xml:space="preserve"> при изготвяне</w:t>
      </w:r>
      <w:r w:rsidR="0086007D">
        <w:rPr>
          <w:rFonts w:ascii="Verdana" w:hAnsi="Verdana" w:cs="Tahoma"/>
        </w:rPr>
        <w:t>то на съдебните актове през 202</w:t>
      </w:r>
      <w:r w:rsidR="00020D25">
        <w:rPr>
          <w:rFonts w:ascii="Verdana" w:hAnsi="Verdana" w:cs="Tahoma"/>
        </w:rPr>
        <w:t>3</w:t>
      </w:r>
      <w:r w:rsidRPr="00CC508F">
        <w:rPr>
          <w:rFonts w:ascii="Verdana" w:hAnsi="Verdana" w:cs="Tahoma"/>
        </w:rPr>
        <w:t xml:space="preserve"> година по видове дела е показана в таблица № 11.</w:t>
      </w:r>
    </w:p>
    <w:p w:rsidR="00666A85" w:rsidRPr="00CC508F" w:rsidRDefault="00666A85" w:rsidP="00666A85">
      <w:pPr>
        <w:jc w:val="both"/>
        <w:rPr>
          <w:rFonts w:ascii="Verdana" w:hAnsi="Verdana" w:cs="Tahoma"/>
          <w:lang w:val="en-US"/>
        </w:rPr>
      </w:pPr>
    </w:p>
    <w:p w:rsidR="00666A85" w:rsidRPr="00CC508F" w:rsidRDefault="00666A85" w:rsidP="00666A85">
      <w:pPr>
        <w:ind w:right="141" w:firstLine="709"/>
        <w:jc w:val="right"/>
        <w:rPr>
          <w:rFonts w:ascii="Verdana" w:hAnsi="Verdana" w:cs="Tahoma"/>
        </w:rPr>
      </w:pPr>
      <w:r w:rsidRPr="00CC508F">
        <w:rPr>
          <w:rFonts w:ascii="Verdana" w:hAnsi="Verdana" w:cs="Tahoma"/>
        </w:rPr>
        <w:t>Таблица № 11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3"/>
        <w:gridCol w:w="2340"/>
        <w:gridCol w:w="1080"/>
        <w:gridCol w:w="1080"/>
        <w:gridCol w:w="1080"/>
        <w:gridCol w:w="1287"/>
      </w:tblGrid>
      <w:tr w:rsidR="00666A85" w:rsidRPr="00624B0A" w:rsidTr="00AD4382">
        <w:trPr>
          <w:trHeight w:val="338"/>
          <w:jc w:val="center"/>
        </w:trPr>
        <w:tc>
          <w:tcPr>
            <w:tcW w:w="2753" w:type="dxa"/>
            <w:vMerge w:val="restart"/>
            <w:tcBorders>
              <w:top w:val="double" w:sz="4" w:space="0" w:color="auto"/>
              <w:bottom w:val="single" w:sz="4" w:space="0" w:color="auto"/>
            </w:tcBorders>
            <w:shd w:val="clear" w:color="auto" w:fill="D9D9D9"/>
            <w:vAlign w:val="center"/>
          </w:tcPr>
          <w:p w:rsidR="00666A85" w:rsidRPr="00624B0A" w:rsidRDefault="00666A85" w:rsidP="00191A6F">
            <w:pPr>
              <w:jc w:val="center"/>
              <w:rPr>
                <w:rFonts w:ascii="Verdana" w:hAnsi="Verdana" w:cs="Tahoma"/>
                <w:b/>
              </w:rPr>
            </w:pPr>
            <w:r w:rsidRPr="00624B0A">
              <w:rPr>
                <w:rFonts w:ascii="Verdana" w:hAnsi="Verdana" w:cs="Tahoma"/>
                <w:b/>
              </w:rPr>
              <w:t>Видове дела</w:t>
            </w:r>
          </w:p>
        </w:tc>
        <w:tc>
          <w:tcPr>
            <w:tcW w:w="6867" w:type="dxa"/>
            <w:gridSpan w:val="5"/>
            <w:tcBorders>
              <w:top w:val="doub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Изготвени съдебни актове</w:t>
            </w:r>
          </w:p>
        </w:tc>
      </w:tr>
      <w:tr w:rsidR="00666A85" w:rsidRPr="00624B0A" w:rsidTr="00AD4382">
        <w:trPr>
          <w:trHeight w:val="337"/>
          <w:jc w:val="center"/>
        </w:trPr>
        <w:tc>
          <w:tcPr>
            <w:tcW w:w="2753" w:type="dxa"/>
            <w:vMerge/>
            <w:tcBorders>
              <w:top w:val="single" w:sz="4" w:space="0" w:color="auto"/>
              <w:bottom w:val="single" w:sz="4" w:space="0" w:color="auto"/>
            </w:tcBorders>
            <w:shd w:val="clear" w:color="auto" w:fill="D9D9D9"/>
            <w:vAlign w:val="center"/>
          </w:tcPr>
          <w:p w:rsidR="00666A85" w:rsidRPr="00624B0A" w:rsidRDefault="00666A85" w:rsidP="00191A6F">
            <w:pPr>
              <w:jc w:val="center"/>
              <w:rPr>
                <w:rFonts w:ascii="Verdana" w:hAnsi="Verdana" w:cs="Tahoma"/>
                <w:b/>
              </w:rPr>
            </w:pPr>
          </w:p>
        </w:tc>
        <w:tc>
          <w:tcPr>
            <w:tcW w:w="2340" w:type="dxa"/>
            <w:tcBorders>
              <w:top w:val="single" w:sz="4" w:space="0" w:color="auto"/>
              <w:bottom w:val="single" w:sz="4" w:space="0" w:color="auto"/>
            </w:tcBorders>
            <w:shd w:val="clear" w:color="auto" w:fill="D9D9D9"/>
            <w:vAlign w:val="center"/>
          </w:tcPr>
          <w:p w:rsidR="00666A85" w:rsidRPr="00624B0A" w:rsidRDefault="00666A85" w:rsidP="00191A6F">
            <w:pPr>
              <w:jc w:val="center"/>
              <w:rPr>
                <w:rFonts w:ascii="Verdana" w:hAnsi="Verdana" w:cs="Tahoma"/>
                <w:b/>
              </w:rPr>
            </w:pPr>
            <w:r w:rsidRPr="00624B0A">
              <w:rPr>
                <w:rFonts w:ascii="Verdana" w:hAnsi="Verdana" w:cs="Tahoma"/>
                <w:b/>
              </w:rPr>
              <w:t>Общо решени дела по същество</w:t>
            </w:r>
          </w:p>
        </w:tc>
        <w:tc>
          <w:tcPr>
            <w:tcW w:w="1080" w:type="dxa"/>
            <w:tcBorders>
              <w:top w:val="sing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до 1 м.</w:t>
            </w:r>
          </w:p>
        </w:tc>
        <w:tc>
          <w:tcPr>
            <w:tcW w:w="1080" w:type="dxa"/>
            <w:tcBorders>
              <w:top w:val="sing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до 3 м.</w:t>
            </w:r>
          </w:p>
        </w:tc>
        <w:tc>
          <w:tcPr>
            <w:tcW w:w="1080" w:type="dxa"/>
            <w:tcBorders>
              <w:top w:val="sing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до 6 м.</w:t>
            </w:r>
          </w:p>
        </w:tc>
        <w:tc>
          <w:tcPr>
            <w:tcW w:w="1287" w:type="dxa"/>
            <w:tcBorders>
              <w:top w:val="sing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над 6 м.</w:t>
            </w:r>
          </w:p>
        </w:tc>
      </w:tr>
      <w:tr w:rsidR="00AD4382" w:rsidRPr="00624B0A" w:rsidTr="00AD4382">
        <w:trPr>
          <w:jc w:val="center"/>
        </w:trPr>
        <w:tc>
          <w:tcPr>
            <w:tcW w:w="2753" w:type="dxa"/>
            <w:tcBorders>
              <w:top w:val="single" w:sz="4" w:space="0" w:color="auto"/>
              <w:bottom w:val="single" w:sz="4" w:space="0" w:color="auto"/>
            </w:tcBorders>
            <w:shd w:val="clear" w:color="auto" w:fill="F2F2F2"/>
          </w:tcPr>
          <w:p w:rsidR="00AD4382" w:rsidRPr="00624B0A" w:rsidRDefault="00AD4382" w:rsidP="00191A6F">
            <w:pPr>
              <w:jc w:val="both"/>
              <w:rPr>
                <w:rFonts w:ascii="Verdana" w:hAnsi="Verdana" w:cs="Tahoma"/>
              </w:rPr>
            </w:pPr>
            <w:proofErr w:type="spellStart"/>
            <w:r w:rsidRPr="00624B0A">
              <w:rPr>
                <w:rFonts w:ascii="Verdana" w:hAnsi="Verdana" w:cs="Tahoma"/>
              </w:rPr>
              <w:t>Първоинстанционни</w:t>
            </w:r>
            <w:proofErr w:type="spellEnd"/>
            <w:r w:rsidRPr="00624B0A">
              <w:rPr>
                <w:rFonts w:ascii="Verdana" w:hAnsi="Verdana" w:cs="Tahoma"/>
              </w:rPr>
              <w:t xml:space="preserve"> граждански дела</w:t>
            </w:r>
          </w:p>
        </w:tc>
        <w:tc>
          <w:tcPr>
            <w:tcW w:w="2340" w:type="dxa"/>
            <w:tcBorders>
              <w:top w:val="single" w:sz="4" w:space="0" w:color="auto"/>
              <w:bottom w:val="single" w:sz="4" w:space="0" w:color="auto"/>
            </w:tcBorders>
            <w:shd w:val="clear" w:color="auto" w:fill="F2F2F2"/>
            <w:vAlign w:val="center"/>
          </w:tcPr>
          <w:p w:rsidR="00AD4382" w:rsidRPr="00887732" w:rsidRDefault="00020D25" w:rsidP="00B5368B">
            <w:pPr>
              <w:jc w:val="center"/>
              <w:rPr>
                <w:rFonts w:ascii="Verdana" w:hAnsi="Verdana" w:cs="Tahoma"/>
              </w:rPr>
            </w:pPr>
            <w:r>
              <w:rPr>
                <w:rFonts w:ascii="Verdana" w:hAnsi="Verdana" w:cs="Tahoma"/>
              </w:rPr>
              <w:t>59</w:t>
            </w:r>
          </w:p>
        </w:tc>
        <w:tc>
          <w:tcPr>
            <w:tcW w:w="1080" w:type="dxa"/>
            <w:tcBorders>
              <w:top w:val="single" w:sz="4" w:space="0" w:color="auto"/>
              <w:bottom w:val="single" w:sz="4" w:space="0" w:color="auto"/>
            </w:tcBorders>
            <w:shd w:val="clear" w:color="auto" w:fill="F2F2F2"/>
            <w:vAlign w:val="center"/>
          </w:tcPr>
          <w:p w:rsidR="00AD4382" w:rsidRPr="008B5930" w:rsidRDefault="00227B6D" w:rsidP="00B5368B">
            <w:pPr>
              <w:jc w:val="center"/>
              <w:rPr>
                <w:rFonts w:ascii="Verdana" w:hAnsi="Verdana" w:cs="Tahoma"/>
              </w:rPr>
            </w:pPr>
            <w:r>
              <w:rPr>
                <w:rFonts w:ascii="Verdana" w:hAnsi="Verdana" w:cs="Tahoma"/>
              </w:rPr>
              <w:t>57</w:t>
            </w:r>
          </w:p>
        </w:tc>
        <w:tc>
          <w:tcPr>
            <w:tcW w:w="1080" w:type="dxa"/>
            <w:tcBorders>
              <w:top w:val="single" w:sz="4" w:space="0" w:color="auto"/>
              <w:bottom w:val="single" w:sz="4" w:space="0" w:color="auto"/>
            </w:tcBorders>
            <w:shd w:val="clear" w:color="auto" w:fill="F2F2F2"/>
            <w:vAlign w:val="center"/>
          </w:tcPr>
          <w:p w:rsidR="00AD4382" w:rsidRPr="008B5930" w:rsidRDefault="00227B6D" w:rsidP="00B5368B">
            <w:pPr>
              <w:jc w:val="center"/>
              <w:rPr>
                <w:rFonts w:ascii="Verdana" w:hAnsi="Verdana" w:cs="Tahoma"/>
              </w:rPr>
            </w:pPr>
            <w:r>
              <w:rPr>
                <w:rFonts w:ascii="Verdana" w:hAnsi="Verdana" w:cs="Tahoma"/>
              </w:rPr>
              <w:t>1</w:t>
            </w:r>
          </w:p>
        </w:tc>
        <w:tc>
          <w:tcPr>
            <w:tcW w:w="1080" w:type="dxa"/>
            <w:tcBorders>
              <w:top w:val="single" w:sz="4" w:space="0" w:color="auto"/>
              <w:bottom w:val="single" w:sz="4" w:space="0" w:color="auto"/>
            </w:tcBorders>
            <w:shd w:val="clear" w:color="auto" w:fill="F2F2F2"/>
            <w:vAlign w:val="center"/>
          </w:tcPr>
          <w:p w:rsidR="00AD4382" w:rsidRPr="008B5930" w:rsidRDefault="00227B6D" w:rsidP="00B5368B">
            <w:pPr>
              <w:jc w:val="center"/>
              <w:rPr>
                <w:rFonts w:ascii="Verdana" w:hAnsi="Verdana" w:cs="Tahoma"/>
              </w:rPr>
            </w:pPr>
            <w:r>
              <w:rPr>
                <w:rFonts w:ascii="Verdana" w:hAnsi="Verdana" w:cs="Tahoma"/>
              </w:rPr>
              <w:t>-</w:t>
            </w:r>
          </w:p>
        </w:tc>
        <w:tc>
          <w:tcPr>
            <w:tcW w:w="1287" w:type="dxa"/>
            <w:tcBorders>
              <w:top w:val="single" w:sz="4" w:space="0" w:color="auto"/>
              <w:bottom w:val="single" w:sz="4" w:space="0" w:color="auto"/>
            </w:tcBorders>
            <w:shd w:val="clear" w:color="auto" w:fill="F2F2F2"/>
            <w:vAlign w:val="center"/>
          </w:tcPr>
          <w:p w:rsidR="00AD4382" w:rsidRPr="008B5930" w:rsidRDefault="00227B6D" w:rsidP="00B5368B">
            <w:pPr>
              <w:jc w:val="center"/>
              <w:rPr>
                <w:rFonts w:ascii="Verdana" w:hAnsi="Verdana" w:cs="Tahoma"/>
              </w:rPr>
            </w:pPr>
            <w:r>
              <w:rPr>
                <w:rFonts w:ascii="Verdana" w:hAnsi="Verdana" w:cs="Tahoma"/>
              </w:rPr>
              <w:t>1</w:t>
            </w:r>
          </w:p>
        </w:tc>
      </w:tr>
      <w:tr w:rsidR="00AD4382" w:rsidRPr="00624B0A" w:rsidTr="00AD4382">
        <w:trPr>
          <w:jc w:val="center"/>
        </w:trPr>
        <w:tc>
          <w:tcPr>
            <w:tcW w:w="2753" w:type="dxa"/>
            <w:tcBorders>
              <w:top w:val="single" w:sz="4" w:space="0" w:color="auto"/>
              <w:bottom w:val="single" w:sz="4" w:space="0" w:color="auto"/>
            </w:tcBorders>
            <w:shd w:val="clear" w:color="auto" w:fill="F2F2F2"/>
          </w:tcPr>
          <w:p w:rsidR="00AD4382" w:rsidRPr="00624B0A" w:rsidRDefault="00AD4382" w:rsidP="00191A6F">
            <w:pPr>
              <w:jc w:val="both"/>
              <w:rPr>
                <w:rFonts w:ascii="Verdana" w:hAnsi="Verdana" w:cs="Tahoma"/>
              </w:rPr>
            </w:pPr>
            <w:r w:rsidRPr="00624B0A">
              <w:rPr>
                <w:rFonts w:ascii="Verdana" w:hAnsi="Verdana" w:cs="Tahoma"/>
              </w:rPr>
              <w:t>Търговски дела</w:t>
            </w:r>
          </w:p>
        </w:tc>
        <w:tc>
          <w:tcPr>
            <w:tcW w:w="2340" w:type="dxa"/>
            <w:tcBorders>
              <w:top w:val="single" w:sz="4" w:space="0" w:color="auto"/>
              <w:bottom w:val="single" w:sz="4" w:space="0" w:color="auto"/>
            </w:tcBorders>
            <w:shd w:val="clear" w:color="auto" w:fill="F2F2F2"/>
            <w:vAlign w:val="center"/>
          </w:tcPr>
          <w:p w:rsidR="00AD4382" w:rsidRPr="00624B0A" w:rsidRDefault="00227B6D" w:rsidP="00B5368B">
            <w:pPr>
              <w:jc w:val="center"/>
              <w:rPr>
                <w:rFonts w:ascii="Verdana" w:hAnsi="Verdana" w:cs="Tahoma"/>
              </w:rPr>
            </w:pPr>
            <w:r>
              <w:rPr>
                <w:rFonts w:ascii="Verdana" w:hAnsi="Verdana" w:cs="Tahoma"/>
              </w:rPr>
              <w:t>47</w:t>
            </w:r>
          </w:p>
        </w:tc>
        <w:tc>
          <w:tcPr>
            <w:tcW w:w="1080" w:type="dxa"/>
            <w:tcBorders>
              <w:top w:val="single" w:sz="4" w:space="0" w:color="auto"/>
              <w:bottom w:val="single" w:sz="4" w:space="0" w:color="auto"/>
            </w:tcBorders>
            <w:shd w:val="clear" w:color="auto" w:fill="F2F2F2"/>
            <w:vAlign w:val="center"/>
          </w:tcPr>
          <w:p w:rsidR="00AD4382" w:rsidRPr="008B5930" w:rsidRDefault="00227B6D" w:rsidP="00B5368B">
            <w:pPr>
              <w:jc w:val="center"/>
              <w:rPr>
                <w:rFonts w:ascii="Verdana" w:hAnsi="Verdana" w:cs="Tahoma"/>
              </w:rPr>
            </w:pPr>
            <w:r>
              <w:rPr>
                <w:rFonts w:ascii="Verdana" w:hAnsi="Verdana" w:cs="Tahoma"/>
              </w:rPr>
              <w:t>38</w:t>
            </w:r>
          </w:p>
        </w:tc>
        <w:tc>
          <w:tcPr>
            <w:tcW w:w="1080" w:type="dxa"/>
            <w:tcBorders>
              <w:top w:val="single" w:sz="4" w:space="0" w:color="auto"/>
              <w:bottom w:val="single" w:sz="4" w:space="0" w:color="auto"/>
            </w:tcBorders>
            <w:shd w:val="clear" w:color="auto" w:fill="F2F2F2"/>
            <w:vAlign w:val="center"/>
          </w:tcPr>
          <w:p w:rsidR="00AD4382" w:rsidRPr="008B5930" w:rsidRDefault="00227B6D" w:rsidP="00B5368B">
            <w:pPr>
              <w:jc w:val="center"/>
              <w:rPr>
                <w:rFonts w:ascii="Verdana" w:hAnsi="Verdana" w:cs="Tahoma"/>
              </w:rPr>
            </w:pPr>
            <w:r>
              <w:rPr>
                <w:rFonts w:ascii="Verdana" w:hAnsi="Verdana" w:cs="Tahoma"/>
              </w:rPr>
              <w:t>8</w:t>
            </w:r>
          </w:p>
        </w:tc>
        <w:tc>
          <w:tcPr>
            <w:tcW w:w="1080" w:type="dxa"/>
            <w:tcBorders>
              <w:top w:val="single" w:sz="4" w:space="0" w:color="auto"/>
              <w:bottom w:val="single" w:sz="4" w:space="0" w:color="auto"/>
            </w:tcBorders>
            <w:shd w:val="clear" w:color="auto" w:fill="F2F2F2"/>
            <w:vAlign w:val="center"/>
          </w:tcPr>
          <w:p w:rsidR="00AD4382" w:rsidRPr="008B5930" w:rsidRDefault="00227B6D" w:rsidP="00B5368B">
            <w:pPr>
              <w:jc w:val="center"/>
              <w:rPr>
                <w:rFonts w:ascii="Verdana" w:hAnsi="Verdana" w:cs="Tahoma"/>
              </w:rPr>
            </w:pPr>
            <w:r>
              <w:rPr>
                <w:rFonts w:ascii="Verdana" w:hAnsi="Verdana" w:cs="Tahoma"/>
              </w:rPr>
              <w:t>1</w:t>
            </w:r>
          </w:p>
        </w:tc>
        <w:tc>
          <w:tcPr>
            <w:tcW w:w="1287" w:type="dxa"/>
            <w:tcBorders>
              <w:top w:val="single" w:sz="4" w:space="0" w:color="auto"/>
              <w:bottom w:val="single" w:sz="4" w:space="0" w:color="auto"/>
            </w:tcBorders>
            <w:shd w:val="clear" w:color="auto" w:fill="F2F2F2"/>
            <w:vAlign w:val="center"/>
          </w:tcPr>
          <w:p w:rsidR="00AD4382" w:rsidRPr="008B5930" w:rsidRDefault="00227B6D" w:rsidP="00B5368B">
            <w:pPr>
              <w:jc w:val="center"/>
              <w:rPr>
                <w:rFonts w:ascii="Verdana" w:hAnsi="Verdana" w:cs="Tahoma"/>
              </w:rPr>
            </w:pPr>
            <w:r>
              <w:rPr>
                <w:rFonts w:ascii="Verdana" w:hAnsi="Verdana" w:cs="Tahoma"/>
              </w:rPr>
              <w:t>-</w:t>
            </w:r>
          </w:p>
        </w:tc>
      </w:tr>
      <w:tr w:rsidR="00AD4382" w:rsidRPr="00624B0A" w:rsidTr="00AD4382">
        <w:trPr>
          <w:jc w:val="center"/>
        </w:trPr>
        <w:tc>
          <w:tcPr>
            <w:tcW w:w="2753" w:type="dxa"/>
            <w:tcBorders>
              <w:top w:val="single" w:sz="4" w:space="0" w:color="auto"/>
              <w:bottom w:val="single" w:sz="4" w:space="0" w:color="auto"/>
            </w:tcBorders>
            <w:shd w:val="clear" w:color="auto" w:fill="F2F2F2"/>
          </w:tcPr>
          <w:p w:rsidR="00AD4382" w:rsidRPr="00624B0A" w:rsidRDefault="00AD4382" w:rsidP="00191A6F">
            <w:pPr>
              <w:jc w:val="both"/>
              <w:rPr>
                <w:rFonts w:ascii="Verdana" w:hAnsi="Verdana" w:cs="Tahoma"/>
              </w:rPr>
            </w:pPr>
            <w:proofErr w:type="spellStart"/>
            <w:r w:rsidRPr="00624B0A">
              <w:rPr>
                <w:rFonts w:ascii="Verdana" w:hAnsi="Verdana" w:cs="Tahoma"/>
              </w:rPr>
              <w:t>Първоинстанционни</w:t>
            </w:r>
            <w:proofErr w:type="spellEnd"/>
            <w:r w:rsidRPr="00624B0A">
              <w:rPr>
                <w:rFonts w:ascii="Verdana" w:hAnsi="Verdana" w:cs="Tahoma"/>
              </w:rPr>
              <w:t xml:space="preserve"> наказателни дела</w:t>
            </w:r>
          </w:p>
        </w:tc>
        <w:tc>
          <w:tcPr>
            <w:tcW w:w="2340" w:type="dxa"/>
            <w:tcBorders>
              <w:top w:val="single" w:sz="4" w:space="0" w:color="auto"/>
              <w:bottom w:val="single" w:sz="4" w:space="0" w:color="auto"/>
            </w:tcBorders>
            <w:shd w:val="clear" w:color="auto" w:fill="F2F2F2"/>
            <w:vAlign w:val="center"/>
          </w:tcPr>
          <w:p w:rsidR="00AD4382" w:rsidRPr="00624B0A" w:rsidRDefault="00227B6D" w:rsidP="00B5368B">
            <w:pPr>
              <w:jc w:val="center"/>
              <w:rPr>
                <w:rFonts w:ascii="Verdana" w:hAnsi="Verdana" w:cs="Tahoma"/>
              </w:rPr>
            </w:pPr>
            <w:r>
              <w:rPr>
                <w:rFonts w:ascii="Verdana" w:hAnsi="Verdana" w:cs="Tahoma"/>
              </w:rPr>
              <w:t>79</w:t>
            </w:r>
          </w:p>
        </w:tc>
        <w:tc>
          <w:tcPr>
            <w:tcW w:w="1080" w:type="dxa"/>
            <w:tcBorders>
              <w:top w:val="single" w:sz="4" w:space="0" w:color="auto"/>
              <w:bottom w:val="single" w:sz="4" w:space="0" w:color="auto"/>
            </w:tcBorders>
            <w:shd w:val="clear" w:color="auto" w:fill="F2F2F2"/>
            <w:vAlign w:val="center"/>
          </w:tcPr>
          <w:p w:rsidR="00AD4382" w:rsidRPr="008B5930" w:rsidRDefault="00227B6D" w:rsidP="00B5368B">
            <w:pPr>
              <w:jc w:val="center"/>
              <w:rPr>
                <w:rFonts w:ascii="Verdana" w:hAnsi="Verdana" w:cs="Tahoma"/>
              </w:rPr>
            </w:pPr>
            <w:r>
              <w:rPr>
                <w:rFonts w:ascii="Verdana" w:hAnsi="Verdana" w:cs="Tahoma"/>
              </w:rPr>
              <w:t>79</w:t>
            </w:r>
          </w:p>
        </w:tc>
        <w:tc>
          <w:tcPr>
            <w:tcW w:w="1080" w:type="dxa"/>
            <w:tcBorders>
              <w:top w:val="single" w:sz="4" w:space="0" w:color="auto"/>
              <w:bottom w:val="single" w:sz="4" w:space="0" w:color="auto"/>
            </w:tcBorders>
            <w:shd w:val="clear" w:color="auto" w:fill="F2F2F2"/>
            <w:vAlign w:val="center"/>
          </w:tcPr>
          <w:p w:rsidR="00AD4382" w:rsidRPr="008B5930" w:rsidRDefault="00AD4382" w:rsidP="00B5368B">
            <w:pPr>
              <w:jc w:val="center"/>
              <w:rPr>
                <w:rFonts w:ascii="Verdana" w:hAnsi="Verdana" w:cs="Tahoma"/>
              </w:rPr>
            </w:pPr>
            <w:r>
              <w:rPr>
                <w:rFonts w:ascii="Verdana" w:hAnsi="Verdana" w:cs="Tahoma"/>
              </w:rPr>
              <w:t>-</w:t>
            </w:r>
          </w:p>
        </w:tc>
        <w:tc>
          <w:tcPr>
            <w:tcW w:w="1080" w:type="dxa"/>
            <w:tcBorders>
              <w:top w:val="single" w:sz="4" w:space="0" w:color="auto"/>
              <w:bottom w:val="single" w:sz="4" w:space="0" w:color="auto"/>
            </w:tcBorders>
            <w:shd w:val="clear" w:color="auto" w:fill="F2F2F2"/>
            <w:vAlign w:val="center"/>
          </w:tcPr>
          <w:p w:rsidR="00AD4382" w:rsidRPr="008B5930" w:rsidRDefault="00AD4382" w:rsidP="00B5368B">
            <w:pPr>
              <w:jc w:val="center"/>
              <w:rPr>
                <w:rFonts w:ascii="Verdana" w:hAnsi="Verdana" w:cs="Tahoma"/>
              </w:rPr>
            </w:pPr>
            <w:r>
              <w:rPr>
                <w:rFonts w:ascii="Verdana" w:hAnsi="Verdana" w:cs="Tahoma"/>
              </w:rPr>
              <w:t>-</w:t>
            </w:r>
          </w:p>
        </w:tc>
        <w:tc>
          <w:tcPr>
            <w:tcW w:w="1287"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w:t>
            </w:r>
          </w:p>
        </w:tc>
      </w:tr>
      <w:tr w:rsidR="00AD4382" w:rsidRPr="00624B0A" w:rsidTr="00AD4382">
        <w:trPr>
          <w:jc w:val="center"/>
        </w:trPr>
        <w:tc>
          <w:tcPr>
            <w:tcW w:w="2753" w:type="dxa"/>
            <w:tcBorders>
              <w:top w:val="single" w:sz="4" w:space="0" w:color="auto"/>
              <w:bottom w:val="single" w:sz="4" w:space="0" w:color="auto"/>
            </w:tcBorders>
            <w:shd w:val="clear" w:color="auto" w:fill="F2F2F2"/>
          </w:tcPr>
          <w:p w:rsidR="00AD4382" w:rsidRPr="00624B0A" w:rsidRDefault="00AD4382" w:rsidP="00191A6F">
            <w:pPr>
              <w:jc w:val="both"/>
              <w:rPr>
                <w:rFonts w:ascii="Verdana" w:hAnsi="Verdana" w:cs="Tahoma"/>
              </w:rPr>
            </w:pPr>
            <w:proofErr w:type="spellStart"/>
            <w:r w:rsidRPr="00624B0A">
              <w:rPr>
                <w:rFonts w:ascii="Verdana" w:hAnsi="Verdana" w:cs="Tahoma"/>
              </w:rPr>
              <w:t>Въззивни</w:t>
            </w:r>
            <w:proofErr w:type="spellEnd"/>
            <w:r w:rsidRPr="00624B0A">
              <w:rPr>
                <w:rFonts w:ascii="Verdana" w:hAnsi="Verdana" w:cs="Tahoma"/>
              </w:rPr>
              <w:t xml:space="preserve"> граждански дела</w:t>
            </w:r>
          </w:p>
        </w:tc>
        <w:tc>
          <w:tcPr>
            <w:tcW w:w="2340" w:type="dxa"/>
            <w:tcBorders>
              <w:top w:val="single" w:sz="4" w:space="0" w:color="auto"/>
              <w:bottom w:val="single" w:sz="4" w:space="0" w:color="auto"/>
            </w:tcBorders>
            <w:shd w:val="clear" w:color="auto" w:fill="F2F2F2"/>
            <w:vAlign w:val="center"/>
          </w:tcPr>
          <w:p w:rsidR="00AD4382" w:rsidRPr="00624B0A" w:rsidRDefault="000D6647" w:rsidP="00B5368B">
            <w:pPr>
              <w:jc w:val="center"/>
              <w:rPr>
                <w:rFonts w:ascii="Verdana" w:hAnsi="Verdana" w:cs="Tahoma"/>
              </w:rPr>
            </w:pPr>
            <w:r>
              <w:rPr>
                <w:rFonts w:ascii="Verdana" w:hAnsi="Verdana" w:cs="Tahoma"/>
              </w:rPr>
              <w:t>336</w:t>
            </w:r>
          </w:p>
        </w:tc>
        <w:tc>
          <w:tcPr>
            <w:tcW w:w="1080" w:type="dxa"/>
            <w:tcBorders>
              <w:top w:val="single" w:sz="4" w:space="0" w:color="auto"/>
              <w:bottom w:val="single" w:sz="4" w:space="0" w:color="auto"/>
            </w:tcBorders>
            <w:shd w:val="clear" w:color="auto" w:fill="F2F2F2"/>
            <w:vAlign w:val="center"/>
          </w:tcPr>
          <w:p w:rsidR="00AD4382" w:rsidRPr="000E0CAA" w:rsidRDefault="000D6647" w:rsidP="00B5368B">
            <w:pPr>
              <w:jc w:val="center"/>
              <w:rPr>
                <w:rFonts w:ascii="Verdana" w:hAnsi="Verdana" w:cs="Tahoma"/>
              </w:rPr>
            </w:pPr>
            <w:r>
              <w:rPr>
                <w:rFonts w:ascii="Verdana" w:hAnsi="Verdana" w:cs="Tahoma"/>
              </w:rPr>
              <w:t>335</w:t>
            </w:r>
          </w:p>
        </w:tc>
        <w:tc>
          <w:tcPr>
            <w:tcW w:w="1080" w:type="dxa"/>
            <w:tcBorders>
              <w:top w:val="single" w:sz="4" w:space="0" w:color="auto"/>
              <w:bottom w:val="single" w:sz="4" w:space="0" w:color="auto"/>
            </w:tcBorders>
            <w:shd w:val="clear" w:color="auto" w:fill="F2F2F2"/>
            <w:vAlign w:val="center"/>
          </w:tcPr>
          <w:p w:rsidR="00AD4382" w:rsidRPr="000E0CAA" w:rsidRDefault="00227B6D" w:rsidP="00B5368B">
            <w:pPr>
              <w:jc w:val="center"/>
              <w:rPr>
                <w:rFonts w:ascii="Verdana" w:hAnsi="Verdana" w:cs="Tahoma"/>
              </w:rPr>
            </w:pPr>
            <w:r>
              <w:rPr>
                <w:rFonts w:ascii="Verdana" w:hAnsi="Verdana" w:cs="Tahoma"/>
              </w:rPr>
              <w:t>1</w:t>
            </w:r>
          </w:p>
        </w:tc>
        <w:tc>
          <w:tcPr>
            <w:tcW w:w="1080"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w:t>
            </w:r>
          </w:p>
        </w:tc>
        <w:tc>
          <w:tcPr>
            <w:tcW w:w="1287"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w:t>
            </w:r>
          </w:p>
        </w:tc>
      </w:tr>
      <w:tr w:rsidR="00AD4382" w:rsidRPr="00624B0A" w:rsidTr="00AD4382">
        <w:trPr>
          <w:jc w:val="center"/>
        </w:trPr>
        <w:tc>
          <w:tcPr>
            <w:tcW w:w="2753" w:type="dxa"/>
            <w:tcBorders>
              <w:top w:val="single" w:sz="4" w:space="0" w:color="auto"/>
              <w:bottom w:val="single" w:sz="4" w:space="0" w:color="auto"/>
            </w:tcBorders>
            <w:shd w:val="clear" w:color="auto" w:fill="F2F2F2"/>
          </w:tcPr>
          <w:p w:rsidR="00AD4382" w:rsidRPr="00624B0A" w:rsidRDefault="00AD4382" w:rsidP="00191A6F">
            <w:pPr>
              <w:jc w:val="both"/>
              <w:rPr>
                <w:rFonts w:ascii="Verdana" w:hAnsi="Verdana" w:cs="Tahoma"/>
              </w:rPr>
            </w:pPr>
            <w:proofErr w:type="spellStart"/>
            <w:r w:rsidRPr="00624B0A">
              <w:rPr>
                <w:rFonts w:ascii="Verdana" w:hAnsi="Verdana" w:cs="Tahoma"/>
              </w:rPr>
              <w:t>Въззивни</w:t>
            </w:r>
            <w:proofErr w:type="spellEnd"/>
            <w:r w:rsidRPr="00624B0A">
              <w:rPr>
                <w:rFonts w:ascii="Verdana" w:hAnsi="Verdana" w:cs="Tahoma"/>
              </w:rPr>
              <w:t xml:space="preserve"> наказателни дела</w:t>
            </w:r>
          </w:p>
        </w:tc>
        <w:tc>
          <w:tcPr>
            <w:tcW w:w="2340" w:type="dxa"/>
            <w:tcBorders>
              <w:top w:val="single" w:sz="4" w:space="0" w:color="auto"/>
              <w:bottom w:val="single" w:sz="4" w:space="0" w:color="auto"/>
            </w:tcBorders>
            <w:shd w:val="clear" w:color="auto" w:fill="F2F2F2"/>
            <w:vAlign w:val="center"/>
          </w:tcPr>
          <w:p w:rsidR="00AD4382" w:rsidRPr="00624B0A" w:rsidRDefault="000D6647" w:rsidP="00B5368B">
            <w:pPr>
              <w:jc w:val="center"/>
              <w:rPr>
                <w:rFonts w:ascii="Verdana" w:hAnsi="Verdana" w:cs="Tahoma"/>
              </w:rPr>
            </w:pPr>
            <w:r>
              <w:rPr>
                <w:rFonts w:ascii="Verdana" w:hAnsi="Verdana" w:cs="Tahoma"/>
              </w:rPr>
              <w:t>46</w:t>
            </w:r>
          </w:p>
        </w:tc>
        <w:tc>
          <w:tcPr>
            <w:tcW w:w="1080" w:type="dxa"/>
            <w:tcBorders>
              <w:top w:val="single" w:sz="4" w:space="0" w:color="auto"/>
              <w:bottom w:val="single" w:sz="4" w:space="0" w:color="auto"/>
            </w:tcBorders>
            <w:shd w:val="clear" w:color="auto" w:fill="F2F2F2"/>
            <w:vAlign w:val="center"/>
          </w:tcPr>
          <w:p w:rsidR="00AD4382" w:rsidRPr="000E0CAA" w:rsidRDefault="000D6647" w:rsidP="00B5368B">
            <w:pPr>
              <w:jc w:val="center"/>
              <w:rPr>
                <w:rFonts w:ascii="Verdana" w:hAnsi="Verdana" w:cs="Tahoma"/>
              </w:rPr>
            </w:pPr>
            <w:r>
              <w:rPr>
                <w:rFonts w:ascii="Verdana" w:hAnsi="Verdana" w:cs="Tahoma"/>
              </w:rPr>
              <w:t>46</w:t>
            </w:r>
          </w:p>
        </w:tc>
        <w:tc>
          <w:tcPr>
            <w:tcW w:w="1080"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w:t>
            </w:r>
          </w:p>
        </w:tc>
        <w:tc>
          <w:tcPr>
            <w:tcW w:w="1080"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w:t>
            </w:r>
          </w:p>
        </w:tc>
        <w:tc>
          <w:tcPr>
            <w:tcW w:w="1287"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w:t>
            </w:r>
          </w:p>
        </w:tc>
      </w:tr>
      <w:tr w:rsidR="00AD4382" w:rsidRPr="00624B0A" w:rsidTr="00AD4382">
        <w:trPr>
          <w:jc w:val="center"/>
        </w:trPr>
        <w:tc>
          <w:tcPr>
            <w:tcW w:w="2753" w:type="dxa"/>
            <w:tcBorders>
              <w:top w:val="single" w:sz="4" w:space="0" w:color="auto"/>
              <w:bottom w:val="double" w:sz="4" w:space="0" w:color="auto"/>
            </w:tcBorders>
            <w:shd w:val="clear" w:color="auto" w:fill="F2F2F2"/>
            <w:vAlign w:val="center"/>
          </w:tcPr>
          <w:p w:rsidR="00AD4382" w:rsidRPr="00624B0A" w:rsidRDefault="00AD4382" w:rsidP="00191A6F">
            <w:pPr>
              <w:jc w:val="right"/>
              <w:rPr>
                <w:rFonts w:ascii="Verdana" w:hAnsi="Verdana" w:cs="Tahoma"/>
                <w:b/>
              </w:rPr>
            </w:pPr>
            <w:r w:rsidRPr="00624B0A">
              <w:rPr>
                <w:rFonts w:ascii="Verdana" w:hAnsi="Verdana" w:cs="Tahoma"/>
                <w:b/>
              </w:rPr>
              <w:t>Общо дела</w:t>
            </w:r>
          </w:p>
        </w:tc>
        <w:tc>
          <w:tcPr>
            <w:tcW w:w="2340" w:type="dxa"/>
            <w:tcBorders>
              <w:top w:val="single" w:sz="4" w:space="0" w:color="auto"/>
              <w:bottom w:val="double" w:sz="4" w:space="0" w:color="auto"/>
            </w:tcBorders>
            <w:shd w:val="clear" w:color="auto" w:fill="F2F2F2"/>
            <w:vAlign w:val="center"/>
          </w:tcPr>
          <w:p w:rsidR="00AD4382" w:rsidRPr="00624B0A" w:rsidRDefault="000D6647" w:rsidP="00B5368B">
            <w:pPr>
              <w:jc w:val="center"/>
              <w:rPr>
                <w:rFonts w:ascii="Verdana" w:hAnsi="Verdana" w:cs="Tahoma"/>
                <w:b/>
              </w:rPr>
            </w:pPr>
            <w:r>
              <w:rPr>
                <w:rFonts w:ascii="Verdana" w:hAnsi="Verdana" w:cs="Tahoma"/>
                <w:b/>
              </w:rPr>
              <w:t>567</w:t>
            </w:r>
          </w:p>
        </w:tc>
        <w:tc>
          <w:tcPr>
            <w:tcW w:w="1080" w:type="dxa"/>
            <w:tcBorders>
              <w:top w:val="single" w:sz="4" w:space="0" w:color="auto"/>
              <w:bottom w:val="double" w:sz="4" w:space="0" w:color="auto"/>
            </w:tcBorders>
            <w:shd w:val="clear" w:color="auto" w:fill="F2F2F2"/>
            <w:vAlign w:val="center"/>
          </w:tcPr>
          <w:p w:rsidR="00AD4382" w:rsidRPr="000E0CAA" w:rsidRDefault="000D6647" w:rsidP="00B5368B">
            <w:pPr>
              <w:jc w:val="center"/>
              <w:rPr>
                <w:rFonts w:ascii="Verdana" w:hAnsi="Verdana" w:cs="Tahoma"/>
                <w:b/>
              </w:rPr>
            </w:pPr>
            <w:r>
              <w:rPr>
                <w:rFonts w:ascii="Verdana" w:hAnsi="Verdana" w:cs="Tahoma"/>
                <w:b/>
              </w:rPr>
              <w:t>555</w:t>
            </w:r>
          </w:p>
        </w:tc>
        <w:tc>
          <w:tcPr>
            <w:tcW w:w="1080" w:type="dxa"/>
            <w:tcBorders>
              <w:top w:val="single" w:sz="4" w:space="0" w:color="auto"/>
              <w:bottom w:val="double" w:sz="4" w:space="0" w:color="auto"/>
            </w:tcBorders>
            <w:shd w:val="clear" w:color="auto" w:fill="F2F2F2"/>
            <w:vAlign w:val="center"/>
          </w:tcPr>
          <w:p w:rsidR="00AD4382" w:rsidRPr="000E0CAA" w:rsidRDefault="00AD4382" w:rsidP="000D6647">
            <w:pPr>
              <w:jc w:val="center"/>
              <w:rPr>
                <w:rFonts w:ascii="Verdana" w:hAnsi="Verdana" w:cs="Tahoma"/>
                <w:b/>
              </w:rPr>
            </w:pPr>
            <w:r>
              <w:rPr>
                <w:rFonts w:ascii="Verdana" w:hAnsi="Verdana" w:cs="Tahoma"/>
                <w:b/>
              </w:rPr>
              <w:t>1</w:t>
            </w:r>
            <w:r w:rsidR="000D6647">
              <w:rPr>
                <w:rFonts w:ascii="Verdana" w:hAnsi="Verdana" w:cs="Tahoma"/>
                <w:b/>
              </w:rPr>
              <w:t>0</w:t>
            </w:r>
          </w:p>
        </w:tc>
        <w:tc>
          <w:tcPr>
            <w:tcW w:w="1080" w:type="dxa"/>
            <w:tcBorders>
              <w:top w:val="single" w:sz="4" w:space="0" w:color="auto"/>
              <w:bottom w:val="double" w:sz="4" w:space="0" w:color="auto"/>
            </w:tcBorders>
            <w:shd w:val="clear" w:color="auto" w:fill="F2F2F2"/>
            <w:vAlign w:val="center"/>
          </w:tcPr>
          <w:p w:rsidR="00AD4382" w:rsidRPr="000E0CAA" w:rsidRDefault="000D6647" w:rsidP="00B5368B">
            <w:pPr>
              <w:jc w:val="center"/>
              <w:rPr>
                <w:rFonts w:ascii="Verdana" w:hAnsi="Verdana" w:cs="Tahoma"/>
                <w:b/>
              </w:rPr>
            </w:pPr>
            <w:r>
              <w:rPr>
                <w:rFonts w:ascii="Verdana" w:hAnsi="Verdana" w:cs="Tahoma"/>
                <w:b/>
              </w:rPr>
              <w:t>1</w:t>
            </w:r>
          </w:p>
        </w:tc>
        <w:tc>
          <w:tcPr>
            <w:tcW w:w="1287" w:type="dxa"/>
            <w:tcBorders>
              <w:top w:val="single" w:sz="4" w:space="0" w:color="auto"/>
              <w:bottom w:val="double" w:sz="4" w:space="0" w:color="auto"/>
            </w:tcBorders>
            <w:shd w:val="clear" w:color="auto" w:fill="F2F2F2"/>
            <w:vAlign w:val="center"/>
          </w:tcPr>
          <w:p w:rsidR="00AD4382" w:rsidRPr="000E0CAA" w:rsidRDefault="000D6647" w:rsidP="00B5368B">
            <w:pPr>
              <w:jc w:val="center"/>
              <w:rPr>
                <w:rFonts w:ascii="Verdana" w:hAnsi="Verdana" w:cs="Tahoma"/>
                <w:b/>
              </w:rPr>
            </w:pPr>
            <w:r>
              <w:rPr>
                <w:rFonts w:ascii="Verdana" w:hAnsi="Verdana" w:cs="Tahoma"/>
                <w:b/>
              </w:rPr>
              <w:t>1</w:t>
            </w:r>
          </w:p>
        </w:tc>
      </w:tr>
    </w:tbl>
    <w:p w:rsidR="00666A85" w:rsidRPr="002E5A8B" w:rsidRDefault="00666A85" w:rsidP="00666A85">
      <w:pPr>
        <w:ind w:firstLine="709"/>
        <w:jc w:val="both"/>
        <w:rPr>
          <w:rFonts w:ascii="Verdana" w:hAnsi="Verdana" w:cs="Tahoma"/>
          <w:highlight w:val="yellow"/>
          <w:u w:val="single"/>
        </w:rPr>
      </w:pPr>
    </w:p>
    <w:p w:rsidR="00AD4382" w:rsidRPr="00AD4382" w:rsidRDefault="00AD4382" w:rsidP="00AD4382">
      <w:pPr>
        <w:ind w:firstLine="709"/>
        <w:jc w:val="both"/>
        <w:rPr>
          <w:rFonts w:ascii="Verdana" w:hAnsi="Verdana" w:cs="Tahoma"/>
        </w:rPr>
      </w:pPr>
      <w:r w:rsidRPr="00AD4382">
        <w:rPr>
          <w:rFonts w:ascii="Verdana" w:hAnsi="Verdana" w:cs="Tahoma"/>
        </w:rPr>
        <w:lastRenderedPageBreak/>
        <w:t xml:space="preserve">От данните в горната таблица е видно, че съдебните актове се изготвят в законосъобразния срок от 1 месец, като само </w:t>
      </w:r>
      <w:r w:rsidR="000D6647">
        <w:rPr>
          <w:rFonts w:ascii="Verdana" w:hAnsi="Verdana" w:cs="Tahoma"/>
        </w:rPr>
        <w:t>2</w:t>
      </w:r>
      <w:r w:rsidRPr="00AD4382">
        <w:rPr>
          <w:rFonts w:ascii="Verdana" w:hAnsi="Verdana" w:cs="Tahoma"/>
        </w:rPr>
        <w:t xml:space="preserve"> % от всички актове са просрочени. </w:t>
      </w:r>
    </w:p>
    <w:p w:rsidR="00666A85" w:rsidRPr="008B5930" w:rsidRDefault="00AD4382" w:rsidP="00AD4382">
      <w:pPr>
        <w:ind w:firstLine="709"/>
        <w:jc w:val="both"/>
        <w:rPr>
          <w:rFonts w:ascii="Verdana" w:hAnsi="Verdana" w:cs="Tahoma"/>
          <w:b/>
          <w:u w:val="single"/>
        </w:rPr>
      </w:pPr>
      <w:r w:rsidRPr="00AD4382">
        <w:rPr>
          <w:rFonts w:ascii="Verdana" w:hAnsi="Verdana" w:cs="Tahoma"/>
        </w:rPr>
        <w:t>От просрочените съдебни актове най-много са тези, изготвени до 3 месеца – 1</w:t>
      </w:r>
      <w:r w:rsidR="000D6647">
        <w:rPr>
          <w:rFonts w:ascii="Verdana" w:hAnsi="Verdana" w:cs="Tahoma"/>
        </w:rPr>
        <w:t>0</w:t>
      </w:r>
      <w:r w:rsidRPr="00AD4382">
        <w:rPr>
          <w:rFonts w:ascii="Verdana" w:hAnsi="Verdana" w:cs="Tahoma"/>
        </w:rPr>
        <w:t xml:space="preserve"> бр., </w:t>
      </w:r>
      <w:r w:rsidR="000D6647">
        <w:rPr>
          <w:rFonts w:ascii="Verdana" w:hAnsi="Verdana" w:cs="Tahoma"/>
        </w:rPr>
        <w:t>1</w:t>
      </w:r>
      <w:r w:rsidRPr="00AD4382">
        <w:rPr>
          <w:rFonts w:ascii="Verdana" w:hAnsi="Verdana" w:cs="Tahoma"/>
        </w:rPr>
        <w:t xml:space="preserve"> съдеб</w:t>
      </w:r>
      <w:r w:rsidR="00737C2B">
        <w:rPr>
          <w:rFonts w:ascii="Verdana" w:hAnsi="Verdana" w:cs="Tahoma"/>
        </w:rPr>
        <w:t>е</w:t>
      </w:r>
      <w:r w:rsidRPr="00AD4382">
        <w:rPr>
          <w:rFonts w:ascii="Verdana" w:hAnsi="Verdana" w:cs="Tahoma"/>
        </w:rPr>
        <w:t xml:space="preserve">н акт </w:t>
      </w:r>
      <w:r w:rsidR="00737C2B">
        <w:rPr>
          <w:rFonts w:ascii="Verdana" w:hAnsi="Verdana" w:cs="Tahoma"/>
        </w:rPr>
        <w:t>е</w:t>
      </w:r>
      <w:r w:rsidRPr="00AD4382">
        <w:rPr>
          <w:rFonts w:ascii="Verdana" w:hAnsi="Verdana" w:cs="Tahoma"/>
        </w:rPr>
        <w:t xml:space="preserve"> изготвен в срок до 6 месеца и </w:t>
      </w:r>
      <w:r w:rsidR="000D6647">
        <w:rPr>
          <w:rFonts w:ascii="Verdana" w:hAnsi="Verdana" w:cs="Tahoma"/>
        </w:rPr>
        <w:t>1</w:t>
      </w:r>
      <w:r w:rsidRPr="00AD4382">
        <w:rPr>
          <w:rFonts w:ascii="Verdana" w:hAnsi="Verdana" w:cs="Tahoma"/>
        </w:rPr>
        <w:t xml:space="preserve"> бр. - над 6 месеца.</w:t>
      </w:r>
    </w:p>
    <w:p w:rsidR="00191A6F" w:rsidRPr="008B5930" w:rsidRDefault="00191A6F" w:rsidP="00191A6F">
      <w:pPr>
        <w:overflowPunct w:val="0"/>
        <w:autoSpaceDE w:val="0"/>
        <w:autoSpaceDN w:val="0"/>
        <w:adjustRightInd w:val="0"/>
        <w:ind w:firstLine="709"/>
        <w:jc w:val="both"/>
        <w:textAlignment w:val="baseline"/>
        <w:rPr>
          <w:rFonts w:ascii="Verdana" w:hAnsi="Verdana" w:cs="Tahoma"/>
          <w:b/>
          <w:u w:val="single"/>
          <w:lang w:val="be-BY"/>
        </w:rPr>
      </w:pPr>
    </w:p>
    <w:p w:rsidR="00191A6F" w:rsidRPr="00AD4382" w:rsidRDefault="00191A6F" w:rsidP="00191A6F">
      <w:pPr>
        <w:overflowPunct w:val="0"/>
        <w:autoSpaceDE w:val="0"/>
        <w:autoSpaceDN w:val="0"/>
        <w:adjustRightInd w:val="0"/>
        <w:ind w:firstLine="709"/>
        <w:jc w:val="both"/>
        <w:textAlignment w:val="baseline"/>
        <w:rPr>
          <w:rFonts w:ascii="Verdana" w:hAnsi="Verdana" w:cs="Tahoma"/>
          <w:b/>
          <w:u w:val="single"/>
          <w:lang w:val="be-BY"/>
        </w:rPr>
      </w:pPr>
      <w:r w:rsidRPr="00D81BD5">
        <w:rPr>
          <w:rFonts w:ascii="Verdana" w:hAnsi="Verdana" w:cs="Tahoma"/>
          <w:b/>
          <w:u w:val="single"/>
          <w:lang w:val="be-BY"/>
        </w:rPr>
        <w:t>VІІІ. ОБОБЩЕНА ИНФОРМАЦИЯ  ЗА ДЕЙНОСТТА НА РАЙОННИТЕ СЪДИЛИЩА</w:t>
      </w:r>
    </w:p>
    <w:p w:rsidR="00191A6F" w:rsidRPr="00F444DF" w:rsidRDefault="00191A6F" w:rsidP="00191A6F">
      <w:pPr>
        <w:jc w:val="both"/>
        <w:rPr>
          <w:rFonts w:ascii="Verdana" w:hAnsi="Verdana" w:cs="Tahoma"/>
          <w:b/>
          <w:lang w:val="en-US"/>
        </w:rPr>
      </w:pPr>
      <w:r w:rsidRPr="00363A4B">
        <w:rPr>
          <w:rFonts w:ascii="Verdana" w:hAnsi="Verdana" w:cs="Tahoma"/>
          <w:b/>
        </w:rPr>
        <w:t xml:space="preserve">  </w:t>
      </w:r>
    </w:p>
    <w:p w:rsidR="00191A6F" w:rsidRPr="00363A4B" w:rsidRDefault="00191A6F" w:rsidP="00191A6F">
      <w:pPr>
        <w:ind w:firstLine="709"/>
        <w:jc w:val="both"/>
        <w:rPr>
          <w:rFonts w:ascii="Verdana" w:hAnsi="Verdana" w:cs="Tahoma"/>
          <w:b/>
        </w:rPr>
      </w:pPr>
      <w:r w:rsidRPr="00363A4B">
        <w:rPr>
          <w:rFonts w:ascii="Verdana" w:hAnsi="Verdana" w:cs="Tahoma"/>
          <w:b/>
        </w:rPr>
        <w:t>1. Брой дела за разглеждане за периода 01.</w:t>
      </w:r>
      <w:proofErr w:type="spellStart"/>
      <w:r w:rsidRPr="00363A4B">
        <w:rPr>
          <w:rFonts w:ascii="Verdana" w:hAnsi="Verdana" w:cs="Tahoma"/>
          <w:b/>
        </w:rPr>
        <w:t>01</w:t>
      </w:r>
      <w:proofErr w:type="spellEnd"/>
      <w:r w:rsidRPr="00363A4B">
        <w:rPr>
          <w:rFonts w:ascii="Verdana" w:hAnsi="Verdana" w:cs="Tahoma"/>
          <w:b/>
        </w:rPr>
        <w:t>.20</w:t>
      </w:r>
      <w:r>
        <w:rPr>
          <w:rFonts w:ascii="Verdana" w:hAnsi="Verdana" w:cs="Tahoma"/>
          <w:b/>
        </w:rPr>
        <w:t>2</w:t>
      </w:r>
      <w:r w:rsidR="000D6647">
        <w:rPr>
          <w:rFonts w:ascii="Verdana" w:hAnsi="Verdana" w:cs="Tahoma"/>
          <w:b/>
        </w:rPr>
        <w:t>3</w:t>
      </w:r>
      <w:r w:rsidRPr="00363A4B">
        <w:rPr>
          <w:rFonts w:ascii="Verdana" w:hAnsi="Verdana" w:cs="Tahoma"/>
          <w:b/>
        </w:rPr>
        <w:t xml:space="preserve"> г. - 31.12.20</w:t>
      </w:r>
      <w:r w:rsidR="00FA5250">
        <w:rPr>
          <w:rFonts w:ascii="Verdana" w:hAnsi="Verdana" w:cs="Tahoma"/>
          <w:b/>
        </w:rPr>
        <w:t>2</w:t>
      </w:r>
      <w:r w:rsidR="000D6647">
        <w:rPr>
          <w:rFonts w:ascii="Verdana" w:hAnsi="Verdana" w:cs="Tahoma"/>
          <w:b/>
        </w:rPr>
        <w:t>3</w:t>
      </w:r>
      <w:r w:rsidRPr="00363A4B">
        <w:rPr>
          <w:rFonts w:ascii="Verdana" w:hAnsi="Verdana" w:cs="Tahoma"/>
          <w:b/>
        </w:rPr>
        <w:t xml:space="preserve"> г. - новообразувани и несвършени от предходен период</w:t>
      </w:r>
    </w:p>
    <w:p w:rsidR="00191A6F" w:rsidRPr="00363A4B" w:rsidRDefault="00191A6F" w:rsidP="00191A6F">
      <w:pPr>
        <w:jc w:val="both"/>
        <w:rPr>
          <w:rFonts w:ascii="Verdana" w:hAnsi="Verdana" w:cs="Tahoma"/>
          <w:b/>
          <w:lang w:val="en-US"/>
        </w:rPr>
      </w:pPr>
    </w:p>
    <w:p w:rsidR="00191A6F" w:rsidRPr="00211FD8" w:rsidRDefault="00191A6F" w:rsidP="00191A6F">
      <w:pPr>
        <w:numPr>
          <w:ilvl w:val="1"/>
          <w:numId w:val="26"/>
        </w:numPr>
        <w:jc w:val="both"/>
        <w:rPr>
          <w:rFonts w:ascii="Verdana" w:hAnsi="Verdana" w:cs="Tahoma"/>
          <w:b/>
          <w:color w:val="000000" w:themeColor="text1"/>
        </w:rPr>
      </w:pPr>
      <w:r w:rsidRPr="00211FD8">
        <w:rPr>
          <w:rFonts w:ascii="Verdana" w:hAnsi="Verdana" w:cs="Tahoma"/>
          <w:b/>
          <w:color w:val="000000" w:themeColor="text1"/>
        </w:rPr>
        <w:t xml:space="preserve">Общо дела за разглеждане към </w:t>
      </w:r>
      <w:r w:rsidR="007537D6" w:rsidRPr="00211FD8">
        <w:rPr>
          <w:rFonts w:ascii="Verdana" w:hAnsi="Verdana" w:cs="Tahoma"/>
          <w:b/>
          <w:color w:val="000000" w:themeColor="text1"/>
        </w:rPr>
        <w:t>3</w:t>
      </w:r>
      <w:r w:rsidRPr="00211FD8">
        <w:rPr>
          <w:rFonts w:ascii="Verdana" w:hAnsi="Verdana" w:cs="Tahoma"/>
          <w:b/>
          <w:color w:val="000000" w:themeColor="text1"/>
        </w:rPr>
        <w:t>1.1</w:t>
      </w:r>
      <w:r w:rsidR="007537D6" w:rsidRPr="00211FD8">
        <w:rPr>
          <w:rFonts w:ascii="Verdana" w:hAnsi="Verdana" w:cs="Tahoma"/>
          <w:b/>
          <w:color w:val="000000" w:themeColor="text1"/>
        </w:rPr>
        <w:t>2</w:t>
      </w:r>
      <w:r w:rsidRPr="00211FD8">
        <w:rPr>
          <w:rFonts w:ascii="Verdana" w:hAnsi="Verdana" w:cs="Tahoma"/>
          <w:b/>
          <w:color w:val="000000" w:themeColor="text1"/>
        </w:rPr>
        <w:t>.202</w:t>
      </w:r>
      <w:r w:rsidR="000D6647" w:rsidRPr="00211FD8">
        <w:rPr>
          <w:rFonts w:ascii="Verdana" w:hAnsi="Verdana" w:cs="Tahoma"/>
          <w:b/>
          <w:color w:val="000000" w:themeColor="text1"/>
        </w:rPr>
        <w:t>3</w:t>
      </w:r>
      <w:r w:rsidRPr="00211FD8">
        <w:rPr>
          <w:rFonts w:ascii="Verdana" w:hAnsi="Verdana" w:cs="Tahoma"/>
          <w:b/>
          <w:color w:val="000000" w:themeColor="text1"/>
        </w:rPr>
        <w:t xml:space="preserve"> г.</w:t>
      </w:r>
    </w:p>
    <w:p w:rsidR="00191A6F" w:rsidRPr="00363A4B" w:rsidRDefault="00191A6F" w:rsidP="00191A6F">
      <w:pPr>
        <w:ind w:firstLine="709"/>
        <w:jc w:val="both"/>
        <w:rPr>
          <w:rFonts w:ascii="Verdana" w:hAnsi="Verdana" w:cs="Tahoma"/>
        </w:rPr>
      </w:pPr>
      <w:r w:rsidRPr="00363A4B">
        <w:rPr>
          <w:rFonts w:ascii="Verdana" w:hAnsi="Verdana" w:cs="Tahoma"/>
        </w:rPr>
        <w:tab/>
      </w:r>
    </w:p>
    <w:p w:rsidR="00191A6F" w:rsidRPr="00363A4B" w:rsidRDefault="00191A6F" w:rsidP="00191A6F">
      <w:pPr>
        <w:ind w:firstLine="709"/>
        <w:jc w:val="both"/>
        <w:rPr>
          <w:rFonts w:ascii="Verdana" w:hAnsi="Verdana" w:cs="Tahoma"/>
        </w:rPr>
      </w:pPr>
      <w:r w:rsidRPr="00363A4B">
        <w:rPr>
          <w:rFonts w:ascii="Verdana" w:hAnsi="Verdana" w:cs="Tahoma"/>
        </w:rPr>
        <w:t xml:space="preserve">През отчетния период общо дела за разглеждане по Районни съдилища са отразени в диаграмата. Най–голям брой са в РС - Смолян – </w:t>
      </w:r>
      <w:r w:rsidR="00C32BD9">
        <w:rPr>
          <w:rFonts w:ascii="Verdana" w:hAnsi="Verdana" w:cs="Tahoma"/>
        </w:rPr>
        <w:t>2082</w:t>
      </w:r>
      <w:r w:rsidRPr="00363A4B">
        <w:rPr>
          <w:rFonts w:ascii="Verdana" w:hAnsi="Verdana" w:cs="Tahoma"/>
        </w:rPr>
        <w:t xml:space="preserve"> броя, следват РС - Девин – </w:t>
      </w:r>
      <w:r w:rsidR="00C32BD9">
        <w:rPr>
          <w:rFonts w:ascii="Verdana" w:hAnsi="Verdana" w:cs="Tahoma"/>
        </w:rPr>
        <w:t>814</w:t>
      </w:r>
      <w:r w:rsidRPr="00363A4B">
        <w:rPr>
          <w:rFonts w:ascii="Verdana" w:hAnsi="Verdana" w:cs="Tahoma"/>
        </w:rPr>
        <w:t xml:space="preserve"> броя; РС - Мадан - </w:t>
      </w:r>
      <w:r w:rsidR="00C32BD9">
        <w:rPr>
          <w:rFonts w:ascii="Verdana" w:hAnsi="Verdana" w:cs="Tahoma"/>
        </w:rPr>
        <w:t>691</w:t>
      </w:r>
      <w:r w:rsidRPr="00363A4B">
        <w:rPr>
          <w:rFonts w:ascii="Verdana" w:hAnsi="Verdana" w:cs="Tahoma"/>
        </w:rPr>
        <w:t xml:space="preserve"> броя;</w:t>
      </w:r>
      <w:r w:rsidRPr="00363A4B">
        <w:rPr>
          <w:rFonts w:ascii="Verdana" w:hAnsi="Verdana" w:cs="Tahoma"/>
          <w:lang w:val="en-US"/>
        </w:rPr>
        <w:t xml:space="preserve"> </w:t>
      </w:r>
      <w:r w:rsidRPr="00363A4B">
        <w:rPr>
          <w:rFonts w:ascii="Verdana" w:hAnsi="Verdana" w:cs="Tahoma"/>
        </w:rPr>
        <w:t xml:space="preserve">РС - </w:t>
      </w:r>
      <w:r w:rsidR="00C32BD9" w:rsidRPr="00363A4B">
        <w:rPr>
          <w:rFonts w:ascii="Verdana" w:hAnsi="Verdana" w:cs="Tahoma"/>
        </w:rPr>
        <w:t>Чепеларе – 4</w:t>
      </w:r>
      <w:r w:rsidR="00C32BD9">
        <w:rPr>
          <w:rFonts w:ascii="Verdana" w:hAnsi="Verdana" w:cs="Tahoma"/>
        </w:rPr>
        <w:t>58</w:t>
      </w:r>
      <w:r w:rsidR="00C32BD9" w:rsidRPr="00363A4B">
        <w:rPr>
          <w:rFonts w:ascii="Verdana" w:hAnsi="Verdana" w:cs="Tahoma"/>
        </w:rPr>
        <w:t xml:space="preserve"> броя </w:t>
      </w:r>
      <w:r w:rsidR="00C32BD9">
        <w:rPr>
          <w:rFonts w:ascii="Verdana" w:hAnsi="Verdana" w:cs="Tahoma"/>
        </w:rPr>
        <w:t xml:space="preserve">и </w:t>
      </w:r>
      <w:r w:rsidR="00C32BD9" w:rsidRPr="00363A4B">
        <w:rPr>
          <w:rFonts w:ascii="Verdana" w:hAnsi="Verdana" w:cs="Tahoma"/>
        </w:rPr>
        <w:t>РС -</w:t>
      </w:r>
      <w:r w:rsidRPr="00363A4B">
        <w:rPr>
          <w:rFonts w:ascii="Verdana" w:hAnsi="Verdana" w:cs="Tahoma"/>
        </w:rPr>
        <w:t xml:space="preserve">Златоград - </w:t>
      </w:r>
      <w:r>
        <w:rPr>
          <w:rFonts w:ascii="Verdana" w:hAnsi="Verdana" w:cs="Tahoma"/>
        </w:rPr>
        <w:t>4</w:t>
      </w:r>
      <w:r w:rsidR="00C32BD9">
        <w:rPr>
          <w:rFonts w:ascii="Verdana" w:hAnsi="Verdana" w:cs="Tahoma"/>
        </w:rPr>
        <w:t>38</w:t>
      </w:r>
      <w:r w:rsidRPr="00363A4B">
        <w:rPr>
          <w:rFonts w:ascii="Verdana" w:hAnsi="Verdana" w:cs="Tahoma"/>
        </w:rPr>
        <w:t xml:space="preserve"> броя .</w:t>
      </w:r>
      <w:r w:rsidRPr="00363A4B">
        <w:rPr>
          <w:rFonts w:ascii="Verdana" w:hAnsi="Verdana" w:cs="Tahoma"/>
        </w:rPr>
        <w:tab/>
      </w:r>
    </w:p>
    <w:p w:rsidR="00191A6F" w:rsidRDefault="00191A6F" w:rsidP="00191A6F">
      <w:pPr>
        <w:ind w:firstLine="709"/>
        <w:jc w:val="both"/>
        <w:rPr>
          <w:rFonts w:ascii="Verdana" w:hAnsi="Verdana" w:cs="Tahoma"/>
        </w:rPr>
      </w:pPr>
    </w:p>
    <w:p w:rsidR="00191A6F" w:rsidRDefault="00191A6F" w:rsidP="00191A6F">
      <w:pPr>
        <w:ind w:firstLine="709"/>
        <w:jc w:val="both"/>
        <w:rPr>
          <w:rFonts w:ascii="Verdana" w:hAnsi="Verdana" w:cs="Tahoma"/>
        </w:rPr>
      </w:pPr>
    </w:p>
    <w:p w:rsidR="005307A3" w:rsidRPr="007632DF" w:rsidRDefault="005307A3" w:rsidP="00191A6F">
      <w:pPr>
        <w:ind w:firstLine="709"/>
        <w:jc w:val="both"/>
        <w:rPr>
          <w:rFonts w:ascii="Verdana" w:hAnsi="Verdana" w:cs="Tahoma"/>
        </w:rPr>
      </w:pPr>
    </w:p>
    <w:p w:rsidR="00191A6F" w:rsidRDefault="00191A6F" w:rsidP="00191A6F">
      <w:pPr>
        <w:ind w:firstLine="709"/>
        <w:jc w:val="center"/>
        <w:rPr>
          <w:rFonts w:ascii="Verdana" w:hAnsi="Verdana" w:cs="Tahoma"/>
          <w:b/>
        </w:rPr>
      </w:pPr>
      <w:r>
        <w:rPr>
          <w:rFonts w:ascii="Verdana" w:hAnsi="Verdana" w:cs="Tahoma"/>
          <w:b/>
        </w:rPr>
        <w:t>Д</w:t>
      </w:r>
      <w:r w:rsidRPr="00CC508F">
        <w:rPr>
          <w:rFonts w:ascii="Verdana" w:hAnsi="Verdana" w:cs="Tahoma"/>
          <w:b/>
        </w:rPr>
        <w:t>ела за разглеждане</w:t>
      </w:r>
    </w:p>
    <w:p w:rsidR="00191A6F" w:rsidRDefault="00191A6F" w:rsidP="00191A6F">
      <w:pPr>
        <w:jc w:val="center"/>
        <w:rPr>
          <w:noProof/>
          <w:lang w:eastAsia="bg-BG"/>
        </w:rPr>
      </w:pPr>
    </w:p>
    <w:p w:rsidR="005307A3" w:rsidRDefault="005307A3" w:rsidP="00191A6F">
      <w:pPr>
        <w:jc w:val="center"/>
        <w:rPr>
          <w:noProof/>
          <w:lang w:eastAsia="bg-BG"/>
        </w:rPr>
      </w:pPr>
    </w:p>
    <w:p w:rsidR="00FA5250" w:rsidRPr="00CC508F" w:rsidRDefault="00FA5250" w:rsidP="00191A6F">
      <w:pPr>
        <w:jc w:val="center"/>
        <w:rPr>
          <w:rFonts w:ascii="Verdana" w:hAnsi="Verdana" w:cs="Tahoma"/>
        </w:rPr>
      </w:pPr>
      <w:r>
        <w:rPr>
          <w:noProof/>
          <w:lang w:eastAsia="bg-BG"/>
        </w:rPr>
        <w:drawing>
          <wp:inline distT="0" distB="0" distL="0" distR="0">
            <wp:extent cx="5210175" cy="4048125"/>
            <wp:effectExtent l="0" t="0" r="9525" b="9525"/>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1A6F" w:rsidRDefault="00191A6F" w:rsidP="00191A6F">
      <w:pPr>
        <w:ind w:firstLine="709"/>
        <w:jc w:val="both"/>
        <w:rPr>
          <w:rFonts w:ascii="Verdana" w:hAnsi="Verdana" w:cs="Tahoma"/>
        </w:rPr>
      </w:pPr>
    </w:p>
    <w:p w:rsidR="00191A6F" w:rsidRDefault="00191A6F" w:rsidP="00191A6F">
      <w:pPr>
        <w:ind w:firstLine="709"/>
        <w:jc w:val="both"/>
        <w:rPr>
          <w:rFonts w:ascii="Verdana" w:hAnsi="Verdana" w:cs="Tahoma"/>
        </w:rPr>
      </w:pPr>
      <w:r w:rsidRPr="00CC508F">
        <w:rPr>
          <w:rFonts w:ascii="Verdana" w:hAnsi="Verdana" w:cs="Tahoma"/>
        </w:rPr>
        <w:lastRenderedPageBreak/>
        <w:t>Общо делата за разглеждане в съдебния район през 20</w:t>
      </w:r>
      <w:r>
        <w:rPr>
          <w:rFonts w:ascii="Verdana" w:hAnsi="Verdana" w:cs="Tahoma"/>
        </w:rPr>
        <w:t>2</w:t>
      </w:r>
      <w:r w:rsidR="008C0854">
        <w:rPr>
          <w:rFonts w:ascii="Verdana" w:hAnsi="Verdana" w:cs="Tahoma"/>
        </w:rPr>
        <w:t>3</w:t>
      </w:r>
      <w:r>
        <w:rPr>
          <w:rFonts w:ascii="Verdana" w:hAnsi="Verdana" w:cs="Tahoma"/>
        </w:rPr>
        <w:t xml:space="preserve"> </w:t>
      </w:r>
      <w:r w:rsidRPr="00CC508F">
        <w:rPr>
          <w:rFonts w:ascii="Verdana" w:hAnsi="Verdana" w:cs="Tahoma"/>
        </w:rPr>
        <w:t xml:space="preserve">година са  </w:t>
      </w:r>
      <w:r w:rsidR="007537D6">
        <w:rPr>
          <w:rFonts w:ascii="Verdana" w:hAnsi="Verdana" w:cs="Tahoma"/>
        </w:rPr>
        <w:t>4</w:t>
      </w:r>
      <w:r w:rsidR="00141F79">
        <w:rPr>
          <w:rFonts w:ascii="Verdana" w:hAnsi="Verdana" w:cs="Tahoma"/>
        </w:rPr>
        <w:t>483</w:t>
      </w:r>
      <w:r>
        <w:rPr>
          <w:rFonts w:ascii="Verdana" w:hAnsi="Verdana" w:cs="Tahoma"/>
        </w:rPr>
        <w:t xml:space="preserve"> </w:t>
      </w:r>
      <w:r w:rsidRPr="00CC508F">
        <w:rPr>
          <w:rFonts w:ascii="Verdana" w:hAnsi="Verdana" w:cs="Tahoma"/>
        </w:rPr>
        <w:t>броя,</w:t>
      </w:r>
      <w:r w:rsidRPr="00CC508F">
        <w:rPr>
          <w:rFonts w:ascii="Verdana" w:hAnsi="Verdana" w:cs="Tahoma"/>
          <w:lang w:val="en-US"/>
        </w:rPr>
        <w:t xml:space="preserve"> </w:t>
      </w:r>
      <w:r w:rsidRPr="00CC508F">
        <w:rPr>
          <w:rFonts w:ascii="Verdana" w:hAnsi="Verdana" w:cs="Tahoma"/>
        </w:rPr>
        <w:t xml:space="preserve">при </w:t>
      </w:r>
      <w:r w:rsidR="00141F79">
        <w:rPr>
          <w:rFonts w:ascii="Verdana" w:hAnsi="Verdana" w:cs="Tahoma"/>
        </w:rPr>
        <w:t>4227</w:t>
      </w:r>
      <w:r w:rsidRPr="00CC508F">
        <w:rPr>
          <w:rFonts w:ascii="Verdana" w:hAnsi="Verdana" w:cs="Tahoma"/>
        </w:rPr>
        <w:t xml:space="preserve"> броя за 20</w:t>
      </w:r>
      <w:r>
        <w:rPr>
          <w:rFonts w:ascii="Verdana" w:hAnsi="Verdana" w:cs="Tahoma"/>
        </w:rPr>
        <w:t>2</w:t>
      </w:r>
      <w:r w:rsidR="00141F79">
        <w:rPr>
          <w:rFonts w:ascii="Verdana" w:hAnsi="Verdana" w:cs="Tahoma"/>
        </w:rPr>
        <w:t>2</w:t>
      </w:r>
      <w:r>
        <w:rPr>
          <w:rFonts w:ascii="Verdana" w:hAnsi="Verdana" w:cs="Tahoma"/>
        </w:rPr>
        <w:t xml:space="preserve"> </w:t>
      </w:r>
      <w:r w:rsidR="00D508C8">
        <w:rPr>
          <w:rFonts w:ascii="Verdana" w:hAnsi="Verdana" w:cs="Tahoma"/>
        </w:rPr>
        <w:t xml:space="preserve">г. и </w:t>
      </w:r>
      <w:r w:rsidRPr="00CC508F">
        <w:rPr>
          <w:rFonts w:ascii="Verdana" w:hAnsi="Verdana" w:cs="Tahoma"/>
        </w:rPr>
        <w:t xml:space="preserve"> при </w:t>
      </w:r>
      <w:r w:rsidR="00141F79">
        <w:rPr>
          <w:rFonts w:ascii="Verdana" w:hAnsi="Verdana" w:cs="Tahoma"/>
        </w:rPr>
        <w:t>4498</w:t>
      </w:r>
      <w:r w:rsidRPr="00CC508F">
        <w:rPr>
          <w:rFonts w:ascii="Verdana" w:hAnsi="Verdana" w:cs="Tahoma"/>
        </w:rPr>
        <w:t xml:space="preserve"> броя за 20</w:t>
      </w:r>
      <w:r w:rsidR="007537D6">
        <w:rPr>
          <w:rFonts w:ascii="Verdana" w:hAnsi="Verdana" w:cs="Tahoma"/>
        </w:rPr>
        <w:t>2</w:t>
      </w:r>
      <w:r w:rsidR="00141F79">
        <w:rPr>
          <w:rFonts w:ascii="Verdana" w:hAnsi="Verdana" w:cs="Tahoma"/>
        </w:rPr>
        <w:t>1</w:t>
      </w:r>
      <w:r>
        <w:rPr>
          <w:rFonts w:ascii="Verdana" w:hAnsi="Verdana" w:cs="Tahoma"/>
        </w:rPr>
        <w:t xml:space="preserve"> </w:t>
      </w:r>
      <w:r w:rsidRPr="00CC508F">
        <w:rPr>
          <w:rFonts w:ascii="Verdana" w:hAnsi="Verdana" w:cs="Tahoma"/>
        </w:rPr>
        <w:t>г.</w:t>
      </w:r>
      <w:r>
        <w:rPr>
          <w:rFonts w:ascii="Verdana" w:hAnsi="Verdana" w:cs="Tahoma"/>
        </w:rPr>
        <w:t xml:space="preserve">, или е налице </w:t>
      </w:r>
      <w:r w:rsidR="00141F79">
        <w:rPr>
          <w:rFonts w:ascii="Verdana" w:hAnsi="Verdana" w:cs="Tahoma"/>
        </w:rPr>
        <w:t>увеличение</w:t>
      </w:r>
      <w:r w:rsidRPr="00CC508F">
        <w:rPr>
          <w:rFonts w:ascii="Verdana" w:hAnsi="Verdana" w:cs="Tahoma"/>
        </w:rPr>
        <w:t xml:space="preserve"> </w:t>
      </w:r>
      <w:r>
        <w:rPr>
          <w:rFonts w:ascii="Verdana" w:hAnsi="Verdana" w:cs="Tahoma"/>
        </w:rPr>
        <w:t xml:space="preserve">на делата за разглеждане с </w:t>
      </w:r>
      <w:r w:rsidR="007537D6">
        <w:rPr>
          <w:rFonts w:ascii="Verdana" w:hAnsi="Verdana" w:cs="Tahoma"/>
        </w:rPr>
        <w:t>2</w:t>
      </w:r>
      <w:r w:rsidR="00141F79">
        <w:rPr>
          <w:rFonts w:ascii="Verdana" w:hAnsi="Verdana" w:cs="Tahoma"/>
        </w:rPr>
        <w:t>56</w:t>
      </w:r>
      <w:r>
        <w:rPr>
          <w:rFonts w:ascii="Verdana" w:hAnsi="Verdana" w:cs="Tahoma"/>
        </w:rPr>
        <w:t xml:space="preserve"> </w:t>
      </w:r>
      <w:r w:rsidRPr="00CC508F">
        <w:rPr>
          <w:rFonts w:ascii="Verdana" w:hAnsi="Verdana" w:cs="Tahoma"/>
        </w:rPr>
        <w:t>броя спрямо 20</w:t>
      </w:r>
      <w:r>
        <w:rPr>
          <w:rFonts w:ascii="Verdana" w:hAnsi="Verdana" w:cs="Tahoma"/>
        </w:rPr>
        <w:t>2</w:t>
      </w:r>
      <w:r w:rsidR="00141F79">
        <w:rPr>
          <w:rFonts w:ascii="Verdana" w:hAnsi="Verdana" w:cs="Tahoma"/>
        </w:rPr>
        <w:t>2</w:t>
      </w:r>
      <w:r>
        <w:rPr>
          <w:rFonts w:ascii="Verdana" w:hAnsi="Verdana" w:cs="Tahoma"/>
        </w:rPr>
        <w:t xml:space="preserve"> </w:t>
      </w:r>
      <w:r w:rsidR="00D508C8">
        <w:rPr>
          <w:rFonts w:ascii="Verdana" w:hAnsi="Verdana" w:cs="Tahoma"/>
        </w:rPr>
        <w:t>г.</w:t>
      </w:r>
      <w:r w:rsidR="00832209">
        <w:rPr>
          <w:rFonts w:ascii="Verdana" w:hAnsi="Verdana" w:cs="Tahoma"/>
        </w:rPr>
        <w:t xml:space="preserve"> </w:t>
      </w:r>
      <w:r w:rsidR="00D508C8">
        <w:rPr>
          <w:rFonts w:ascii="Verdana" w:hAnsi="Verdana" w:cs="Tahoma"/>
        </w:rPr>
        <w:t>и</w:t>
      </w:r>
      <w:r>
        <w:rPr>
          <w:rFonts w:ascii="Verdana" w:hAnsi="Verdana" w:cs="Tahoma"/>
        </w:rPr>
        <w:t xml:space="preserve"> намаление</w:t>
      </w:r>
      <w:r w:rsidRPr="00CC508F">
        <w:rPr>
          <w:rFonts w:ascii="Verdana" w:hAnsi="Verdana" w:cs="Tahoma"/>
          <w:lang w:val="en-US"/>
        </w:rPr>
        <w:t xml:space="preserve"> </w:t>
      </w:r>
      <w:r w:rsidRPr="00CC508F">
        <w:rPr>
          <w:rFonts w:ascii="Verdana" w:hAnsi="Verdana" w:cs="Tahoma"/>
        </w:rPr>
        <w:t xml:space="preserve">с </w:t>
      </w:r>
      <w:r w:rsidR="00141F79">
        <w:rPr>
          <w:rFonts w:ascii="Verdana" w:hAnsi="Verdana" w:cs="Tahoma"/>
        </w:rPr>
        <w:t>1</w:t>
      </w:r>
      <w:r w:rsidR="007537D6">
        <w:rPr>
          <w:rFonts w:ascii="Verdana" w:hAnsi="Verdana" w:cs="Tahoma"/>
        </w:rPr>
        <w:t>5</w:t>
      </w:r>
      <w:r w:rsidRPr="00CC508F">
        <w:rPr>
          <w:rFonts w:ascii="Verdana" w:hAnsi="Verdana" w:cs="Tahoma"/>
        </w:rPr>
        <w:t xml:space="preserve"> броя спрямо 20</w:t>
      </w:r>
      <w:r w:rsidR="007537D6">
        <w:rPr>
          <w:rFonts w:ascii="Verdana" w:hAnsi="Verdana" w:cs="Tahoma"/>
        </w:rPr>
        <w:t>2</w:t>
      </w:r>
      <w:r w:rsidR="00141F79">
        <w:rPr>
          <w:rFonts w:ascii="Verdana" w:hAnsi="Verdana" w:cs="Tahoma"/>
        </w:rPr>
        <w:t>1</w:t>
      </w:r>
      <w:r>
        <w:rPr>
          <w:rFonts w:ascii="Verdana" w:hAnsi="Verdana" w:cs="Tahoma"/>
        </w:rPr>
        <w:t xml:space="preserve"> </w:t>
      </w:r>
      <w:r w:rsidRPr="00CC508F">
        <w:rPr>
          <w:rFonts w:ascii="Verdana" w:hAnsi="Verdana" w:cs="Tahoma"/>
        </w:rPr>
        <w:t>г.</w:t>
      </w:r>
    </w:p>
    <w:p w:rsidR="00642F97" w:rsidRPr="00195C99" w:rsidRDefault="00642F97" w:rsidP="00191A6F">
      <w:pPr>
        <w:ind w:firstLine="709"/>
        <w:jc w:val="both"/>
        <w:rPr>
          <w:rFonts w:ascii="Verdana" w:hAnsi="Verdana" w:cs="Tahoma"/>
          <w:sz w:val="18"/>
          <w:szCs w:val="18"/>
        </w:rPr>
      </w:pPr>
    </w:p>
    <w:p w:rsidR="00191A6F" w:rsidRDefault="00191A6F" w:rsidP="00191A6F">
      <w:pPr>
        <w:numPr>
          <w:ilvl w:val="1"/>
          <w:numId w:val="26"/>
        </w:numPr>
        <w:jc w:val="both"/>
        <w:rPr>
          <w:rFonts w:ascii="Verdana" w:hAnsi="Verdana" w:cs="Tahoma"/>
          <w:b/>
        </w:rPr>
      </w:pPr>
      <w:r w:rsidRPr="004D066C">
        <w:rPr>
          <w:rFonts w:ascii="Verdana" w:hAnsi="Verdana" w:cs="Tahoma"/>
          <w:b/>
        </w:rPr>
        <w:t xml:space="preserve">Новообразувани граждански и наказателни дела по съдилища </w:t>
      </w:r>
    </w:p>
    <w:p w:rsidR="00191A6F" w:rsidRDefault="00191A6F" w:rsidP="00191A6F">
      <w:pPr>
        <w:jc w:val="center"/>
        <w:rPr>
          <w:noProof/>
          <w:lang w:eastAsia="bg-BG"/>
        </w:rPr>
      </w:pPr>
    </w:p>
    <w:p w:rsidR="00642F97" w:rsidRPr="00CC508F" w:rsidRDefault="00642F97" w:rsidP="00191A6F">
      <w:pPr>
        <w:jc w:val="center"/>
        <w:rPr>
          <w:rFonts w:ascii="Verdana" w:hAnsi="Verdana" w:cs="Tahoma"/>
        </w:rPr>
      </w:pPr>
      <w:r>
        <w:rPr>
          <w:noProof/>
          <w:lang w:eastAsia="bg-BG"/>
        </w:rPr>
        <w:drawing>
          <wp:inline distT="0" distB="0" distL="0" distR="0">
            <wp:extent cx="5457825" cy="3876675"/>
            <wp:effectExtent l="0" t="0" r="9525" b="9525"/>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412A" w:rsidRPr="00195C99" w:rsidRDefault="00E4412A" w:rsidP="00191A6F">
      <w:pPr>
        <w:ind w:firstLine="709"/>
        <w:jc w:val="both"/>
        <w:rPr>
          <w:rFonts w:ascii="Verdana" w:hAnsi="Verdana" w:cs="Tahoma"/>
          <w:sz w:val="16"/>
          <w:szCs w:val="16"/>
        </w:rPr>
      </w:pPr>
    </w:p>
    <w:p w:rsidR="00191A6F" w:rsidRPr="00C90F8C" w:rsidRDefault="00191A6F" w:rsidP="00191A6F">
      <w:pPr>
        <w:ind w:firstLine="709"/>
        <w:jc w:val="both"/>
        <w:rPr>
          <w:rFonts w:ascii="Verdana" w:hAnsi="Verdana" w:cs="Tahoma"/>
          <w:color w:val="000000" w:themeColor="text1"/>
          <w:lang w:val="en-US"/>
        </w:rPr>
      </w:pPr>
      <w:r w:rsidRPr="00C90F8C">
        <w:rPr>
          <w:rFonts w:ascii="Verdana" w:hAnsi="Verdana" w:cs="Tahoma"/>
          <w:color w:val="000000" w:themeColor="text1"/>
        </w:rPr>
        <w:t>През отчетната 202</w:t>
      </w:r>
      <w:r w:rsidR="0066195C" w:rsidRPr="00C90F8C">
        <w:rPr>
          <w:rFonts w:ascii="Verdana" w:hAnsi="Verdana" w:cs="Tahoma"/>
          <w:color w:val="000000" w:themeColor="text1"/>
        </w:rPr>
        <w:t>3</w:t>
      </w:r>
      <w:r w:rsidRPr="00C90F8C">
        <w:rPr>
          <w:rFonts w:ascii="Verdana" w:hAnsi="Verdana" w:cs="Tahoma"/>
          <w:color w:val="000000" w:themeColor="text1"/>
        </w:rPr>
        <w:t xml:space="preserve"> г. са постъпили общо за региона</w:t>
      </w:r>
      <w:r w:rsidR="00E4412A" w:rsidRPr="00C90F8C">
        <w:rPr>
          <w:rFonts w:ascii="Verdana" w:hAnsi="Verdana" w:cs="Tahoma"/>
          <w:color w:val="000000" w:themeColor="text1"/>
        </w:rPr>
        <w:t xml:space="preserve"> </w:t>
      </w:r>
      <w:r w:rsidR="00642F97" w:rsidRPr="00C90F8C">
        <w:rPr>
          <w:rFonts w:ascii="Verdana" w:hAnsi="Verdana" w:cs="Tahoma"/>
          <w:color w:val="000000" w:themeColor="text1"/>
        </w:rPr>
        <w:t>37</w:t>
      </w:r>
      <w:r w:rsidR="00BE23C5" w:rsidRPr="00C90F8C">
        <w:rPr>
          <w:rFonts w:ascii="Verdana" w:hAnsi="Verdana" w:cs="Tahoma"/>
          <w:color w:val="000000" w:themeColor="text1"/>
          <w:lang w:val="en-US"/>
        </w:rPr>
        <w:t>74</w:t>
      </w:r>
      <w:r w:rsidRPr="00C90F8C">
        <w:rPr>
          <w:rFonts w:ascii="Verdana" w:hAnsi="Verdana" w:cs="Tahoma"/>
          <w:color w:val="000000" w:themeColor="text1"/>
        </w:rPr>
        <w:t xml:space="preserve"> броя дела, при </w:t>
      </w:r>
      <w:r w:rsidR="00C90F8C" w:rsidRPr="00C90F8C">
        <w:rPr>
          <w:rFonts w:ascii="Verdana" w:hAnsi="Verdana" w:cs="Tahoma"/>
          <w:color w:val="000000" w:themeColor="text1"/>
          <w:lang w:val="en-US"/>
        </w:rPr>
        <w:t>3735</w:t>
      </w:r>
      <w:r w:rsidRPr="00C90F8C">
        <w:rPr>
          <w:rFonts w:ascii="Verdana" w:hAnsi="Verdana" w:cs="Tahoma"/>
          <w:color w:val="000000" w:themeColor="text1"/>
        </w:rPr>
        <w:t xml:space="preserve"> броя дела за 202</w:t>
      </w:r>
      <w:r w:rsidR="00BE23C5" w:rsidRPr="00C90F8C">
        <w:rPr>
          <w:rFonts w:ascii="Verdana" w:hAnsi="Verdana" w:cs="Tahoma"/>
          <w:color w:val="000000" w:themeColor="text1"/>
          <w:lang w:val="en-US"/>
        </w:rPr>
        <w:t>2</w:t>
      </w:r>
      <w:r w:rsidRPr="00C90F8C">
        <w:rPr>
          <w:rFonts w:ascii="Verdana" w:hAnsi="Verdana" w:cs="Tahoma"/>
          <w:color w:val="000000" w:themeColor="text1"/>
        </w:rPr>
        <w:t xml:space="preserve"> </w:t>
      </w:r>
      <w:r w:rsidR="00D508C8" w:rsidRPr="00C90F8C">
        <w:rPr>
          <w:rFonts w:ascii="Verdana" w:hAnsi="Verdana" w:cs="Tahoma"/>
          <w:color w:val="000000" w:themeColor="text1"/>
        </w:rPr>
        <w:t xml:space="preserve">г.и </w:t>
      </w:r>
      <w:r w:rsidR="00C90F8C" w:rsidRPr="00C90F8C">
        <w:rPr>
          <w:rFonts w:ascii="Verdana" w:hAnsi="Verdana" w:cs="Tahoma"/>
          <w:color w:val="000000" w:themeColor="text1"/>
          <w:lang w:val="en-US"/>
        </w:rPr>
        <w:t>3890</w:t>
      </w:r>
      <w:r w:rsidR="00E4412A" w:rsidRPr="00C90F8C">
        <w:rPr>
          <w:rFonts w:ascii="Verdana" w:hAnsi="Verdana" w:cs="Tahoma"/>
          <w:color w:val="000000" w:themeColor="text1"/>
        </w:rPr>
        <w:t xml:space="preserve"> броя дела за 202</w:t>
      </w:r>
      <w:r w:rsidR="00BE23C5" w:rsidRPr="00C90F8C">
        <w:rPr>
          <w:rFonts w:ascii="Verdana" w:hAnsi="Verdana" w:cs="Tahoma"/>
          <w:color w:val="000000" w:themeColor="text1"/>
          <w:lang w:val="en-US"/>
        </w:rPr>
        <w:t>1</w:t>
      </w:r>
      <w:r w:rsidRPr="00C90F8C">
        <w:rPr>
          <w:rFonts w:ascii="Verdana" w:hAnsi="Verdana" w:cs="Tahoma"/>
          <w:color w:val="000000" w:themeColor="text1"/>
        </w:rPr>
        <w:t xml:space="preserve"> г., налице е </w:t>
      </w:r>
      <w:r w:rsidR="00C90F8C" w:rsidRPr="00C90F8C">
        <w:rPr>
          <w:rFonts w:ascii="Verdana" w:hAnsi="Verdana" w:cs="Tahoma"/>
          <w:color w:val="000000" w:themeColor="text1"/>
        </w:rPr>
        <w:t>увеличение</w:t>
      </w:r>
      <w:r w:rsidR="00E4412A" w:rsidRPr="00C90F8C">
        <w:rPr>
          <w:rFonts w:ascii="Verdana" w:hAnsi="Verdana" w:cs="Tahoma"/>
          <w:color w:val="000000" w:themeColor="text1"/>
        </w:rPr>
        <w:t xml:space="preserve"> на постъпленията спрямо 202</w:t>
      </w:r>
      <w:r w:rsidR="00BE23C5" w:rsidRPr="00C90F8C">
        <w:rPr>
          <w:rFonts w:ascii="Verdana" w:hAnsi="Verdana" w:cs="Tahoma"/>
          <w:color w:val="000000" w:themeColor="text1"/>
          <w:lang w:val="en-US"/>
        </w:rPr>
        <w:t>2</w:t>
      </w:r>
      <w:r w:rsidRPr="00C90F8C">
        <w:rPr>
          <w:rFonts w:ascii="Verdana" w:hAnsi="Verdana" w:cs="Tahoma"/>
          <w:color w:val="000000" w:themeColor="text1"/>
        </w:rPr>
        <w:t xml:space="preserve"> г. с</w:t>
      </w:r>
      <w:r w:rsidR="00E4412A" w:rsidRPr="00C90F8C">
        <w:rPr>
          <w:rFonts w:ascii="Verdana" w:hAnsi="Verdana" w:cs="Tahoma"/>
          <w:color w:val="000000" w:themeColor="text1"/>
        </w:rPr>
        <w:t>ъс</w:t>
      </w:r>
      <w:r w:rsidRPr="00C90F8C">
        <w:rPr>
          <w:rFonts w:ascii="Verdana" w:hAnsi="Verdana" w:cs="Tahoma"/>
          <w:color w:val="000000" w:themeColor="text1"/>
        </w:rPr>
        <w:t xml:space="preserve"> </w:t>
      </w:r>
      <w:r w:rsidR="00C90F8C" w:rsidRPr="00C90F8C">
        <w:rPr>
          <w:rFonts w:ascii="Verdana" w:hAnsi="Verdana" w:cs="Tahoma"/>
          <w:color w:val="000000" w:themeColor="text1"/>
        </w:rPr>
        <w:t>39</w:t>
      </w:r>
      <w:r w:rsidR="00D508C8" w:rsidRPr="00C90F8C">
        <w:rPr>
          <w:rFonts w:ascii="Verdana" w:hAnsi="Verdana" w:cs="Tahoma"/>
          <w:color w:val="000000" w:themeColor="text1"/>
        </w:rPr>
        <w:t xml:space="preserve"> броя и </w:t>
      </w:r>
      <w:r w:rsidRPr="00C90F8C">
        <w:rPr>
          <w:rFonts w:ascii="Verdana" w:hAnsi="Verdana" w:cs="Tahoma"/>
          <w:color w:val="000000" w:themeColor="text1"/>
        </w:rPr>
        <w:t>намаление с</w:t>
      </w:r>
      <w:r w:rsidR="00E4412A" w:rsidRPr="00C90F8C">
        <w:rPr>
          <w:rFonts w:ascii="Verdana" w:hAnsi="Verdana" w:cs="Tahoma"/>
          <w:color w:val="000000" w:themeColor="text1"/>
        </w:rPr>
        <w:t>ъс</w:t>
      </w:r>
      <w:r w:rsidRPr="00C90F8C">
        <w:rPr>
          <w:rFonts w:ascii="Verdana" w:hAnsi="Verdana" w:cs="Tahoma"/>
          <w:color w:val="000000" w:themeColor="text1"/>
        </w:rPr>
        <w:t xml:space="preserve"> </w:t>
      </w:r>
      <w:r w:rsidR="00C90F8C" w:rsidRPr="00C90F8C">
        <w:rPr>
          <w:rFonts w:ascii="Verdana" w:hAnsi="Verdana" w:cs="Tahoma"/>
          <w:color w:val="000000" w:themeColor="text1"/>
          <w:lang w:val="en-US"/>
        </w:rPr>
        <w:t>155</w:t>
      </w:r>
      <w:r w:rsidRPr="00C90F8C">
        <w:rPr>
          <w:rFonts w:ascii="Verdana" w:hAnsi="Verdana" w:cs="Tahoma"/>
          <w:color w:val="000000" w:themeColor="text1"/>
        </w:rPr>
        <w:t xml:space="preserve"> броя спрямо 20</w:t>
      </w:r>
      <w:r w:rsidR="00E4412A" w:rsidRPr="00C90F8C">
        <w:rPr>
          <w:rFonts w:ascii="Verdana" w:hAnsi="Verdana" w:cs="Tahoma"/>
          <w:color w:val="000000" w:themeColor="text1"/>
        </w:rPr>
        <w:t>2</w:t>
      </w:r>
      <w:r w:rsidR="00BE23C5" w:rsidRPr="00C90F8C">
        <w:rPr>
          <w:rFonts w:ascii="Verdana" w:hAnsi="Verdana" w:cs="Tahoma"/>
          <w:color w:val="000000" w:themeColor="text1"/>
          <w:lang w:val="en-US"/>
        </w:rPr>
        <w:t>1</w:t>
      </w:r>
      <w:r w:rsidRPr="00C90F8C">
        <w:rPr>
          <w:rFonts w:ascii="Verdana" w:hAnsi="Verdana" w:cs="Tahoma"/>
          <w:color w:val="000000" w:themeColor="text1"/>
        </w:rPr>
        <w:t xml:space="preserve"> г.</w:t>
      </w:r>
    </w:p>
    <w:p w:rsidR="00191A6F" w:rsidRPr="00C90F8C" w:rsidRDefault="00C90F8C" w:rsidP="00191A6F">
      <w:pPr>
        <w:ind w:firstLine="709"/>
        <w:jc w:val="both"/>
        <w:rPr>
          <w:rFonts w:ascii="Verdana" w:hAnsi="Verdana" w:cs="Tahoma"/>
          <w:color w:val="000000" w:themeColor="text1"/>
        </w:rPr>
      </w:pPr>
      <w:r>
        <w:rPr>
          <w:rFonts w:ascii="Verdana" w:hAnsi="Verdana" w:cs="Tahoma"/>
          <w:color w:val="000000" w:themeColor="text1"/>
        </w:rPr>
        <w:t>През</w:t>
      </w:r>
      <w:r w:rsidR="00191A6F" w:rsidRPr="00C90F8C">
        <w:rPr>
          <w:rFonts w:ascii="Verdana" w:hAnsi="Verdana" w:cs="Tahoma"/>
          <w:color w:val="000000" w:themeColor="text1"/>
        </w:rPr>
        <w:t xml:space="preserve"> 202</w:t>
      </w:r>
      <w:r w:rsidR="00BE23C5" w:rsidRPr="00C90F8C">
        <w:rPr>
          <w:rFonts w:ascii="Verdana" w:hAnsi="Verdana" w:cs="Tahoma"/>
          <w:color w:val="000000" w:themeColor="text1"/>
          <w:lang w:val="en-US"/>
        </w:rPr>
        <w:t>3</w:t>
      </w:r>
      <w:r w:rsidR="00191A6F" w:rsidRPr="00C90F8C">
        <w:rPr>
          <w:rFonts w:ascii="Verdana" w:hAnsi="Verdana" w:cs="Tahoma"/>
          <w:color w:val="000000" w:themeColor="text1"/>
        </w:rPr>
        <w:t xml:space="preserve">г. се наблюдава </w:t>
      </w:r>
      <w:r>
        <w:rPr>
          <w:rFonts w:ascii="Verdana" w:hAnsi="Verdana" w:cs="Tahoma"/>
          <w:color w:val="000000" w:themeColor="text1"/>
        </w:rPr>
        <w:t xml:space="preserve">устойчивост и дори </w:t>
      </w:r>
      <w:r w:rsidR="00191A6F" w:rsidRPr="00C90F8C">
        <w:rPr>
          <w:rFonts w:ascii="Verdana" w:hAnsi="Verdana" w:cs="Tahoma"/>
          <w:color w:val="000000" w:themeColor="text1"/>
        </w:rPr>
        <w:t xml:space="preserve">леко </w:t>
      </w:r>
      <w:r w:rsidRPr="00C90F8C">
        <w:rPr>
          <w:rFonts w:ascii="Verdana" w:hAnsi="Verdana" w:cs="Tahoma"/>
          <w:color w:val="000000" w:themeColor="text1"/>
        </w:rPr>
        <w:t>увеличение</w:t>
      </w:r>
      <w:r w:rsidR="00191A6F" w:rsidRPr="00C90F8C">
        <w:rPr>
          <w:rFonts w:ascii="Verdana" w:hAnsi="Verdana" w:cs="Tahoma"/>
          <w:color w:val="000000" w:themeColor="text1"/>
        </w:rPr>
        <w:t xml:space="preserve"> в броя на постъпленията спрямо предходн</w:t>
      </w:r>
      <w:r>
        <w:rPr>
          <w:rFonts w:ascii="Verdana" w:hAnsi="Verdana" w:cs="Tahoma"/>
          <w:color w:val="000000" w:themeColor="text1"/>
        </w:rPr>
        <w:t>а</w:t>
      </w:r>
      <w:r w:rsidR="00191A6F" w:rsidRPr="00C90F8C">
        <w:rPr>
          <w:rFonts w:ascii="Verdana" w:hAnsi="Verdana" w:cs="Tahoma"/>
          <w:color w:val="000000" w:themeColor="text1"/>
        </w:rPr>
        <w:t>т</w:t>
      </w:r>
      <w:r>
        <w:rPr>
          <w:rFonts w:ascii="Verdana" w:hAnsi="Verdana" w:cs="Tahoma"/>
          <w:color w:val="000000" w:themeColor="text1"/>
        </w:rPr>
        <w:t>а</w:t>
      </w:r>
      <w:r w:rsidR="00191A6F" w:rsidRPr="00C90F8C">
        <w:rPr>
          <w:rFonts w:ascii="Verdana" w:hAnsi="Verdana" w:cs="Tahoma"/>
          <w:color w:val="000000" w:themeColor="text1"/>
        </w:rPr>
        <w:t xml:space="preserve"> </w:t>
      </w:r>
      <w:r w:rsidR="005307A3">
        <w:rPr>
          <w:rFonts w:ascii="Verdana" w:hAnsi="Verdana" w:cs="Tahoma"/>
          <w:color w:val="000000" w:themeColor="text1"/>
        </w:rPr>
        <w:t xml:space="preserve">2022 </w:t>
      </w:r>
      <w:r w:rsidR="00191A6F" w:rsidRPr="00C90F8C">
        <w:rPr>
          <w:rFonts w:ascii="Verdana" w:hAnsi="Verdana" w:cs="Tahoma"/>
          <w:color w:val="000000" w:themeColor="text1"/>
        </w:rPr>
        <w:t>годин</w:t>
      </w:r>
      <w:r>
        <w:rPr>
          <w:rFonts w:ascii="Verdana" w:hAnsi="Verdana" w:cs="Tahoma"/>
          <w:color w:val="000000" w:themeColor="text1"/>
        </w:rPr>
        <w:t>а</w:t>
      </w:r>
      <w:r w:rsidR="00E4412A" w:rsidRPr="00C90F8C">
        <w:rPr>
          <w:rFonts w:ascii="Verdana" w:hAnsi="Verdana" w:cs="Tahoma"/>
          <w:color w:val="000000" w:themeColor="text1"/>
        </w:rPr>
        <w:t>.</w:t>
      </w:r>
    </w:p>
    <w:p w:rsidR="00191A6F" w:rsidRPr="008D2137" w:rsidRDefault="00191A6F" w:rsidP="00191A6F">
      <w:pPr>
        <w:ind w:firstLine="709"/>
        <w:jc w:val="both"/>
        <w:rPr>
          <w:rFonts w:ascii="Verdana" w:hAnsi="Verdana" w:cs="Tahoma"/>
          <w:color w:val="943634"/>
          <w:lang w:val="en-US"/>
        </w:rPr>
      </w:pPr>
    </w:p>
    <w:p w:rsidR="00191A6F" w:rsidRPr="00CC508F" w:rsidRDefault="00566978" w:rsidP="00191A6F">
      <w:pPr>
        <w:jc w:val="center"/>
        <w:rPr>
          <w:rFonts w:ascii="Verdana" w:hAnsi="Verdana" w:cs="Tahoma"/>
        </w:rPr>
      </w:pPr>
      <w:r>
        <w:rPr>
          <w:noProof/>
          <w:lang w:eastAsia="bg-BG"/>
        </w:rPr>
        <w:drawing>
          <wp:inline distT="0" distB="0" distL="0" distR="0">
            <wp:extent cx="5892085" cy="2311758"/>
            <wp:effectExtent l="0" t="0" r="0" b="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1A6F" w:rsidRPr="00604B5D" w:rsidRDefault="00191A6F" w:rsidP="00191A6F">
      <w:pPr>
        <w:ind w:firstLine="709"/>
        <w:jc w:val="both"/>
        <w:rPr>
          <w:rFonts w:ascii="Verdana" w:hAnsi="Verdana" w:cs="Tahoma"/>
          <w:b/>
          <w:color w:val="000000" w:themeColor="text1"/>
        </w:rPr>
      </w:pPr>
      <w:r w:rsidRPr="00604B5D">
        <w:rPr>
          <w:rFonts w:ascii="Verdana" w:hAnsi="Verdana" w:cs="Tahoma"/>
          <w:b/>
          <w:color w:val="000000" w:themeColor="text1"/>
        </w:rPr>
        <w:lastRenderedPageBreak/>
        <w:t>1.3. Несвършените  дела от предходен период  по видове и съдилища са както следва:</w:t>
      </w:r>
    </w:p>
    <w:p w:rsidR="00191A6F" w:rsidRPr="00CC508F" w:rsidRDefault="00191A6F" w:rsidP="00191A6F">
      <w:pPr>
        <w:jc w:val="right"/>
        <w:rPr>
          <w:rFonts w:ascii="Verdana" w:hAnsi="Verdana" w:cs="Tahoma"/>
        </w:rPr>
      </w:pPr>
      <w:r w:rsidRPr="00CC508F">
        <w:rPr>
          <w:rFonts w:ascii="Verdana" w:hAnsi="Verdana" w:cs="Tahoma"/>
          <w:b/>
          <w:lang w:val="en-US"/>
        </w:rPr>
        <w:t xml:space="preserve"> </w:t>
      </w:r>
      <w:r w:rsidRPr="00CC508F">
        <w:rPr>
          <w:rFonts w:ascii="Verdana" w:hAnsi="Verdana" w:cs="Tahoma"/>
        </w:rPr>
        <w:t>Таблица № 14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66"/>
        <w:gridCol w:w="1289"/>
        <w:gridCol w:w="1407"/>
        <w:gridCol w:w="1860"/>
        <w:gridCol w:w="1490"/>
        <w:gridCol w:w="1684"/>
      </w:tblGrid>
      <w:tr w:rsidR="00191A6F" w:rsidRPr="00CC508F" w:rsidTr="00191A6F">
        <w:trPr>
          <w:trHeight w:val="397"/>
          <w:jc w:val="center"/>
        </w:trPr>
        <w:tc>
          <w:tcPr>
            <w:tcW w:w="1756"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688"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ГРАЖДАНСКИ</w:t>
            </w:r>
          </w:p>
        </w:tc>
        <w:tc>
          <w:tcPr>
            <w:tcW w:w="1310" w:type="dxa"/>
            <w:tcBorders>
              <w:top w:val="single" w:sz="4" w:space="0" w:color="auto"/>
              <w:bottom w:val="single" w:sz="4" w:space="0" w:color="auto"/>
            </w:tcBorders>
            <w:shd w:val="clear" w:color="auto" w:fill="F2F2F2"/>
            <w:vAlign w:val="center"/>
          </w:tcPr>
          <w:p w:rsidR="00191A6F" w:rsidRPr="00604B5D" w:rsidRDefault="00604B5D" w:rsidP="00191A6F">
            <w:pPr>
              <w:jc w:val="center"/>
              <w:rPr>
                <w:rFonts w:ascii="Verdana" w:hAnsi="Verdana" w:cs="Tahoma"/>
                <w:b/>
                <w:lang w:val="en-US"/>
              </w:rPr>
            </w:pPr>
            <w:r>
              <w:rPr>
                <w:rFonts w:ascii="Verdana" w:hAnsi="Verdana" w:cs="Tahoma"/>
                <w:b/>
                <w:lang w:val="en-US"/>
              </w:rPr>
              <w:t>105</w:t>
            </w:r>
          </w:p>
        </w:tc>
        <w:tc>
          <w:tcPr>
            <w:tcW w:w="1440" w:type="dxa"/>
            <w:tcBorders>
              <w:top w:val="single" w:sz="4" w:space="0" w:color="auto"/>
              <w:bottom w:val="single" w:sz="4" w:space="0" w:color="auto"/>
            </w:tcBorders>
            <w:shd w:val="clear" w:color="auto" w:fill="F2F2F2"/>
            <w:vAlign w:val="center"/>
          </w:tcPr>
          <w:p w:rsidR="00191A6F" w:rsidRPr="00604B5D" w:rsidRDefault="00604B5D" w:rsidP="00191A6F">
            <w:pPr>
              <w:jc w:val="center"/>
              <w:rPr>
                <w:rFonts w:ascii="Verdana" w:hAnsi="Verdana" w:cs="Tahoma"/>
                <w:b/>
                <w:lang w:val="en-US"/>
              </w:rPr>
            </w:pPr>
            <w:r>
              <w:rPr>
                <w:rFonts w:ascii="Verdana" w:hAnsi="Verdana" w:cs="Tahoma"/>
                <w:b/>
                <w:lang w:val="en-US"/>
              </w:rPr>
              <w:t>58</w:t>
            </w:r>
          </w:p>
        </w:tc>
        <w:tc>
          <w:tcPr>
            <w:tcW w:w="1800" w:type="dxa"/>
            <w:tcBorders>
              <w:top w:val="single" w:sz="4" w:space="0" w:color="auto"/>
              <w:bottom w:val="single" w:sz="4" w:space="0" w:color="auto"/>
            </w:tcBorders>
            <w:shd w:val="clear" w:color="auto" w:fill="F2F2F2"/>
            <w:vAlign w:val="center"/>
          </w:tcPr>
          <w:p w:rsidR="00191A6F" w:rsidRPr="00604B5D" w:rsidRDefault="00604B5D" w:rsidP="00191A6F">
            <w:pPr>
              <w:jc w:val="center"/>
              <w:rPr>
                <w:rFonts w:ascii="Verdana" w:hAnsi="Verdana" w:cs="Tahoma"/>
                <w:b/>
                <w:lang w:val="en-US"/>
              </w:rPr>
            </w:pPr>
            <w:r>
              <w:rPr>
                <w:rFonts w:ascii="Verdana" w:hAnsi="Verdana" w:cs="Tahoma"/>
                <w:b/>
                <w:lang w:val="en-US"/>
              </w:rPr>
              <w:t>51</w:t>
            </w:r>
          </w:p>
        </w:tc>
        <w:tc>
          <w:tcPr>
            <w:tcW w:w="1503" w:type="dxa"/>
            <w:tcBorders>
              <w:top w:val="single" w:sz="4" w:space="0" w:color="auto"/>
              <w:bottom w:val="single" w:sz="4" w:space="0" w:color="auto"/>
            </w:tcBorders>
            <w:shd w:val="clear" w:color="auto" w:fill="F2F2F2"/>
            <w:vAlign w:val="center"/>
          </w:tcPr>
          <w:p w:rsidR="00191A6F" w:rsidRPr="00604B5D" w:rsidRDefault="00604B5D" w:rsidP="00191A6F">
            <w:pPr>
              <w:jc w:val="center"/>
              <w:rPr>
                <w:rFonts w:ascii="Verdana" w:hAnsi="Verdana" w:cs="Tahoma"/>
                <w:b/>
                <w:lang w:val="en-US"/>
              </w:rPr>
            </w:pPr>
            <w:r>
              <w:rPr>
                <w:rFonts w:ascii="Verdana" w:hAnsi="Verdana" w:cs="Tahoma"/>
                <w:b/>
                <w:lang w:val="en-US"/>
              </w:rPr>
              <w:t>303</w:t>
            </w:r>
          </w:p>
        </w:tc>
        <w:tc>
          <w:tcPr>
            <w:tcW w:w="1688" w:type="dxa"/>
            <w:tcBorders>
              <w:top w:val="single" w:sz="4" w:space="0" w:color="auto"/>
              <w:bottom w:val="single" w:sz="4" w:space="0" w:color="auto"/>
            </w:tcBorders>
            <w:shd w:val="clear" w:color="auto" w:fill="F2F2F2"/>
            <w:vAlign w:val="center"/>
          </w:tcPr>
          <w:p w:rsidR="00191A6F" w:rsidRPr="00604B5D" w:rsidRDefault="00604B5D" w:rsidP="00566978">
            <w:pPr>
              <w:jc w:val="center"/>
              <w:rPr>
                <w:rFonts w:ascii="Verdana" w:hAnsi="Verdana" w:cs="Tahoma"/>
                <w:b/>
                <w:lang w:val="en-US"/>
              </w:rPr>
            </w:pPr>
            <w:r>
              <w:rPr>
                <w:rFonts w:ascii="Verdana" w:hAnsi="Verdana" w:cs="Tahoma"/>
                <w:b/>
                <w:lang w:val="en-US"/>
              </w:rPr>
              <w:t>60</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НАКАЗАТЕЛНИ</w:t>
            </w:r>
          </w:p>
        </w:tc>
        <w:tc>
          <w:tcPr>
            <w:tcW w:w="1310" w:type="dxa"/>
            <w:tcBorders>
              <w:top w:val="single" w:sz="4" w:space="0" w:color="auto"/>
              <w:bottom w:val="single" w:sz="4" w:space="0" w:color="auto"/>
            </w:tcBorders>
            <w:shd w:val="clear" w:color="auto" w:fill="F2F2F2"/>
            <w:vAlign w:val="center"/>
          </w:tcPr>
          <w:p w:rsidR="00191A6F" w:rsidRPr="00604B5D" w:rsidRDefault="00604B5D" w:rsidP="00191A6F">
            <w:pPr>
              <w:jc w:val="center"/>
              <w:rPr>
                <w:rFonts w:ascii="Verdana" w:hAnsi="Verdana" w:cs="Tahoma"/>
                <w:b/>
                <w:lang w:val="en-US"/>
              </w:rPr>
            </w:pPr>
            <w:r>
              <w:rPr>
                <w:rFonts w:ascii="Verdana" w:hAnsi="Verdana" w:cs="Tahoma"/>
                <w:b/>
                <w:lang w:val="en-US"/>
              </w:rPr>
              <w:t>32</w:t>
            </w:r>
          </w:p>
        </w:tc>
        <w:tc>
          <w:tcPr>
            <w:tcW w:w="1440" w:type="dxa"/>
            <w:tcBorders>
              <w:top w:val="single" w:sz="4" w:space="0" w:color="auto"/>
              <w:bottom w:val="single" w:sz="4" w:space="0" w:color="auto"/>
            </w:tcBorders>
            <w:shd w:val="clear" w:color="auto" w:fill="F2F2F2"/>
            <w:vAlign w:val="center"/>
          </w:tcPr>
          <w:p w:rsidR="00191A6F" w:rsidRPr="00604B5D" w:rsidRDefault="00604B5D" w:rsidP="00191A6F">
            <w:pPr>
              <w:jc w:val="center"/>
              <w:rPr>
                <w:rFonts w:ascii="Verdana" w:hAnsi="Verdana" w:cs="Tahoma"/>
                <w:b/>
                <w:lang w:val="en-US"/>
              </w:rPr>
            </w:pPr>
            <w:r>
              <w:rPr>
                <w:rFonts w:ascii="Verdana" w:hAnsi="Verdana" w:cs="Tahoma"/>
                <w:b/>
                <w:lang w:val="en-US"/>
              </w:rPr>
              <w:t>24</w:t>
            </w:r>
          </w:p>
        </w:tc>
        <w:tc>
          <w:tcPr>
            <w:tcW w:w="1800" w:type="dxa"/>
            <w:tcBorders>
              <w:top w:val="single" w:sz="4" w:space="0" w:color="auto"/>
              <w:bottom w:val="single" w:sz="4" w:space="0" w:color="auto"/>
            </w:tcBorders>
            <w:shd w:val="clear" w:color="auto" w:fill="F2F2F2"/>
            <w:vAlign w:val="center"/>
          </w:tcPr>
          <w:p w:rsidR="00191A6F" w:rsidRPr="00604B5D" w:rsidRDefault="00604B5D" w:rsidP="00191A6F">
            <w:pPr>
              <w:jc w:val="center"/>
              <w:rPr>
                <w:rFonts w:ascii="Verdana" w:hAnsi="Verdana" w:cs="Tahoma"/>
                <w:b/>
                <w:lang w:val="en-US"/>
              </w:rPr>
            </w:pPr>
            <w:r>
              <w:rPr>
                <w:rFonts w:ascii="Verdana" w:hAnsi="Verdana" w:cs="Tahoma"/>
                <w:b/>
                <w:lang w:val="en-US"/>
              </w:rPr>
              <w:t>8</w:t>
            </w:r>
          </w:p>
        </w:tc>
        <w:tc>
          <w:tcPr>
            <w:tcW w:w="1503" w:type="dxa"/>
            <w:tcBorders>
              <w:top w:val="single" w:sz="4" w:space="0" w:color="auto"/>
              <w:bottom w:val="single" w:sz="4" w:space="0" w:color="auto"/>
            </w:tcBorders>
            <w:shd w:val="clear" w:color="auto" w:fill="F2F2F2"/>
            <w:vAlign w:val="center"/>
          </w:tcPr>
          <w:p w:rsidR="00191A6F" w:rsidRPr="00604B5D" w:rsidRDefault="00604B5D" w:rsidP="00191A6F">
            <w:pPr>
              <w:jc w:val="center"/>
              <w:rPr>
                <w:rFonts w:ascii="Verdana" w:hAnsi="Verdana" w:cs="Tahoma"/>
                <w:b/>
                <w:lang w:val="en-US"/>
              </w:rPr>
            </w:pPr>
            <w:r>
              <w:rPr>
                <w:rFonts w:ascii="Verdana" w:hAnsi="Verdana" w:cs="Tahoma"/>
                <w:b/>
                <w:lang w:val="en-US"/>
              </w:rPr>
              <w:t>50</w:t>
            </w:r>
          </w:p>
        </w:tc>
        <w:tc>
          <w:tcPr>
            <w:tcW w:w="1688" w:type="dxa"/>
            <w:tcBorders>
              <w:top w:val="single" w:sz="4" w:space="0" w:color="auto"/>
              <w:bottom w:val="single" w:sz="4" w:space="0" w:color="auto"/>
            </w:tcBorders>
            <w:shd w:val="clear" w:color="auto" w:fill="F2F2F2"/>
            <w:vAlign w:val="center"/>
          </w:tcPr>
          <w:p w:rsidR="00191A6F" w:rsidRPr="00604B5D" w:rsidRDefault="00604B5D" w:rsidP="00191A6F">
            <w:pPr>
              <w:jc w:val="center"/>
              <w:rPr>
                <w:rFonts w:ascii="Verdana" w:hAnsi="Verdana" w:cs="Tahoma"/>
                <w:b/>
                <w:lang w:val="en-US"/>
              </w:rPr>
            </w:pPr>
            <w:r>
              <w:rPr>
                <w:rFonts w:ascii="Verdana" w:hAnsi="Verdana" w:cs="Tahoma"/>
                <w:b/>
                <w:lang w:val="en-US"/>
              </w:rPr>
              <w:t>18</w:t>
            </w:r>
          </w:p>
        </w:tc>
      </w:tr>
      <w:tr w:rsidR="00191A6F" w:rsidRPr="00CC508F" w:rsidTr="00191A6F">
        <w:trPr>
          <w:trHeight w:val="397"/>
          <w:jc w:val="center"/>
        </w:trPr>
        <w:tc>
          <w:tcPr>
            <w:tcW w:w="1756" w:type="dxa"/>
            <w:tcBorders>
              <w:top w:val="single" w:sz="4" w:space="0" w:color="auto"/>
              <w:bottom w:val="double" w:sz="4" w:space="0" w:color="auto"/>
            </w:tcBorders>
            <w:shd w:val="clear" w:color="auto" w:fill="F2F2F2"/>
            <w:vAlign w:val="center"/>
          </w:tcPr>
          <w:p w:rsidR="00191A6F" w:rsidRPr="00CC508F" w:rsidRDefault="00191A6F" w:rsidP="00191A6F">
            <w:pPr>
              <w:jc w:val="right"/>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604B5D" w:rsidRDefault="00604B5D" w:rsidP="00191A6F">
            <w:pPr>
              <w:jc w:val="center"/>
              <w:rPr>
                <w:rFonts w:ascii="Verdana" w:hAnsi="Verdana" w:cs="Tahoma"/>
                <w:b/>
                <w:lang w:val="en-US"/>
              </w:rPr>
            </w:pPr>
            <w:r>
              <w:rPr>
                <w:rFonts w:ascii="Verdana" w:hAnsi="Verdana" w:cs="Tahoma"/>
                <w:b/>
                <w:lang w:val="en-US"/>
              </w:rPr>
              <w:t>137</w:t>
            </w:r>
          </w:p>
        </w:tc>
        <w:tc>
          <w:tcPr>
            <w:tcW w:w="1440" w:type="dxa"/>
            <w:tcBorders>
              <w:top w:val="single" w:sz="4" w:space="0" w:color="auto"/>
              <w:bottom w:val="double" w:sz="4" w:space="0" w:color="auto"/>
            </w:tcBorders>
            <w:shd w:val="clear" w:color="auto" w:fill="F2F2F2"/>
            <w:vAlign w:val="center"/>
          </w:tcPr>
          <w:p w:rsidR="00191A6F" w:rsidRPr="00604B5D" w:rsidRDefault="00604B5D" w:rsidP="00191A6F">
            <w:pPr>
              <w:jc w:val="center"/>
              <w:rPr>
                <w:rFonts w:ascii="Verdana" w:hAnsi="Verdana" w:cs="Tahoma"/>
                <w:b/>
                <w:lang w:val="en-US"/>
              </w:rPr>
            </w:pPr>
            <w:r>
              <w:rPr>
                <w:rFonts w:ascii="Verdana" w:hAnsi="Verdana" w:cs="Tahoma"/>
                <w:b/>
                <w:lang w:val="en-US"/>
              </w:rPr>
              <w:t>82</w:t>
            </w:r>
          </w:p>
        </w:tc>
        <w:tc>
          <w:tcPr>
            <w:tcW w:w="1800" w:type="dxa"/>
            <w:tcBorders>
              <w:top w:val="single" w:sz="4" w:space="0" w:color="auto"/>
              <w:bottom w:val="double" w:sz="4" w:space="0" w:color="auto"/>
            </w:tcBorders>
            <w:shd w:val="clear" w:color="auto" w:fill="F2F2F2"/>
            <w:vAlign w:val="center"/>
          </w:tcPr>
          <w:p w:rsidR="00191A6F" w:rsidRPr="00604B5D" w:rsidRDefault="00604B5D" w:rsidP="00566978">
            <w:pPr>
              <w:jc w:val="center"/>
              <w:rPr>
                <w:rFonts w:ascii="Verdana" w:hAnsi="Verdana" w:cs="Tahoma"/>
                <w:b/>
                <w:lang w:val="en-US"/>
              </w:rPr>
            </w:pPr>
            <w:r>
              <w:rPr>
                <w:rFonts w:ascii="Verdana" w:hAnsi="Verdana" w:cs="Tahoma"/>
                <w:b/>
                <w:lang w:val="en-US"/>
              </w:rPr>
              <w:t>59</w:t>
            </w:r>
          </w:p>
        </w:tc>
        <w:tc>
          <w:tcPr>
            <w:tcW w:w="1503" w:type="dxa"/>
            <w:tcBorders>
              <w:top w:val="single" w:sz="4" w:space="0" w:color="auto"/>
              <w:bottom w:val="double" w:sz="4" w:space="0" w:color="auto"/>
            </w:tcBorders>
            <w:shd w:val="clear" w:color="auto" w:fill="F2F2F2"/>
            <w:vAlign w:val="center"/>
          </w:tcPr>
          <w:p w:rsidR="00191A6F" w:rsidRPr="00604B5D" w:rsidRDefault="00604B5D" w:rsidP="00566978">
            <w:pPr>
              <w:jc w:val="center"/>
              <w:rPr>
                <w:rFonts w:ascii="Verdana" w:hAnsi="Verdana" w:cs="Tahoma"/>
                <w:b/>
                <w:lang w:val="en-US"/>
              </w:rPr>
            </w:pPr>
            <w:r>
              <w:rPr>
                <w:rFonts w:ascii="Verdana" w:hAnsi="Verdana" w:cs="Tahoma"/>
                <w:b/>
                <w:lang w:val="en-US"/>
              </w:rPr>
              <w:t>353</w:t>
            </w:r>
          </w:p>
        </w:tc>
        <w:tc>
          <w:tcPr>
            <w:tcW w:w="1688" w:type="dxa"/>
            <w:tcBorders>
              <w:top w:val="single" w:sz="4" w:space="0" w:color="auto"/>
              <w:bottom w:val="double" w:sz="4" w:space="0" w:color="auto"/>
            </w:tcBorders>
            <w:shd w:val="clear" w:color="auto" w:fill="F2F2F2"/>
            <w:vAlign w:val="center"/>
          </w:tcPr>
          <w:p w:rsidR="00191A6F" w:rsidRPr="00604B5D" w:rsidRDefault="00604B5D" w:rsidP="00191A6F">
            <w:pPr>
              <w:jc w:val="center"/>
              <w:rPr>
                <w:rFonts w:ascii="Verdana" w:hAnsi="Verdana" w:cs="Tahoma"/>
                <w:b/>
                <w:lang w:val="en-US"/>
              </w:rPr>
            </w:pPr>
            <w:r>
              <w:rPr>
                <w:rFonts w:ascii="Verdana" w:hAnsi="Verdana" w:cs="Tahoma"/>
                <w:b/>
                <w:lang w:val="en-US"/>
              </w:rPr>
              <w:t>78</w:t>
            </w:r>
          </w:p>
        </w:tc>
      </w:tr>
    </w:tbl>
    <w:p w:rsidR="00191A6F" w:rsidRPr="00CC508F" w:rsidRDefault="00191A6F" w:rsidP="00191A6F">
      <w:pPr>
        <w:ind w:firstLine="709"/>
        <w:jc w:val="both"/>
        <w:rPr>
          <w:rFonts w:ascii="Verdana" w:hAnsi="Verdana" w:cs="Tahoma"/>
          <w:b/>
          <w:lang w:val="en-US"/>
        </w:rPr>
      </w:pPr>
      <w:r w:rsidRPr="00CC508F">
        <w:rPr>
          <w:rFonts w:ascii="Verdana" w:hAnsi="Verdana" w:cs="Tahoma"/>
          <w:b/>
        </w:rPr>
        <w:tab/>
      </w:r>
    </w:p>
    <w:p w:rsidR="00191A6F" w:rsidRPr="00CC508F" w:rsidRDefault="00191A6F" w:rsidP="00191A6F">
      <w:pPr>
        <w:ind w:firstLine="709"/>
        <w:jc w:val="both"/>
        <w:rPr>
          <w:rFonts w:ascii="Verdana" w:hAnsi="Verdana" w:cs="Tahoma"/>
        </w:rPr>
      </w:pPr>
      <w:r w:rsidRPr="00CC508F">
        <w:rPr>
          <w:rFonts w:ascii="Verdana" w:hAnsi="Verdana" w:cs="Tahoma"/>
        </w:rPr>
        <w:t>Спрямо общия брой дела за разглеждане</w:t>
      </w:r>
      <w:r w:rsidR="00C93ACD">
        <w:rPr>
          <w:rFonts w:ascii="Verdana" w:hAnsi="Verdana" w:cs="Tahoma"/>
        </w:rPr>
        <w:t>,</w:t>
      </w:r>
      <w:r w:rsidRPr="00CC508F">
        <w:rPr>
          <w:rFonts w:ascii="Verdana" w:hAnsi="Verdana" w:cs="Tahoma"/>
        </w:rPr>
        <w:t xml:space="preserve"> несвършените дела в началото на отчетния период са</w:t>
      </w:r>
      <w:r w:rsidR="00C93ACD">
        <w:rPr>
          <w:rFonts w:ascii="Verdana" w:hAnsi="Verdana" w:cs="Tahoma"/>
        </w:rPr>
        <w:t>,</w:t>
      </w:r>
      <w:r w:rsidRPr="00CC508F">
        <w:rPr>
          <w:rFonts w:ascii="Verdana" w:hAnsi="Verdana" w:cs="Tahoma"/>
        </w:rPr>
        <w:t xml:space="preserve"> както следва: </w:t>
      </w:r>
      <w:r>
        <w:rPr>
          <w:rFonts w:ascii="Verdana" w:hAnsi="Verdana" w:cs="Tahoma"/>
        </w:rPr>
        <w:t>РС - Девин – 1</w:t>
      </w:r>
      <w:r w:rsidR="00E37D53">
        <w:rPr>
          <w:rFonts w:ascii="Verdana" w:hAnsi="Verdana" w:cs="Tahoma"/>
        </w:rPr>
        <w:t>7</w:t>
      </w:r>
      <w:r>
        <w:rPr>
          <w:rFonts w:ascii="Verdana" w:hAnsi="Verdana" w:cs="Tahoma"/>
        </w:rPr>
        <w:t xml:space="preserve"> %; РС - Мадан – </w:t>
      </w:r>
      <w:r w:rsidR="00566978">
        <w:rPr>
          <w:rFonts w:ascii="Verdana" w:hAnsi="Verdana" w:cs="Tahoma"/>
        </w:rPr>
        <w:t>1</w:t>
      </w:r>
      <w:r w:rsidR="00E37D53">
        <w:rPr>
          <w:rFonts w:ascii="Verdana" w:hAnsi="Verdana" w:cs="Tahoma"/>
        </w:rPr>
        <w:t>2</w:t>
      </w:r>
      <w:r w:rsidRPr="00CC508F">
        <w:rPr>
          <w:rFonts w:ascii="Verdana" w:hAnsi="Verdana" w:cs="Tahoma"/>
        </w:rPr>
        <w:t xml:space="preserve"> %; РС - Златоград – </w:t>
      </w:r>
      <w:r w:rsidR="00E37D53">
        <w:rPr>
          <w:rFonts w:ascii="Verdana" w:hAnsi="Verdana" w:cs="Tahoma"/>
        </w:rPr>
        <w:t>13</w:t>
      </w:r>
      <w:r w:rsidRPr="00CC508F">
        <w:rPr>
          <w:rFonts w:ascii="Verdana" w:hAnsi="Verdana" w:cs="Tahoma"/>
        </w:rPr>
        <w:t xml:space="preserve"> %;</w:t>
      </w:r>
      <w:r>
        <w:rPr>
          <w:rFonts w:ascii="Verdana" w:hAnsi="Verdana" w:cs="Tahoma"/>
        </w:rPr>
        <w:t xml:space="preserve"> </w:t>
      </w:r>
      <w:r w:rsidRPr="00CC508F">
        <w:rPr>
          <w:rFonts w:ascii="Verdana" w:hAnsi="Verdana" w:cs="Tahoma"/>
        </w:rPr>
        <w:t xml:space="preserve">РС - Смолян – </w:t>
      </w:r>
      <w:r w:rsidR="00566978">
        <w:rPr>
          <w:rFonts w:ascii="Verdana" w:hAnsi="Verdana" w:cs="Tahoma"/>
        </w:rPr>
        <w:t>1</w:t>
      </w:r>
      <w:r w:rsidR="00E37D53">
        <w:rPr>
          <w:rFonts w:ascii="Verdana" w:hAnsi="Verdana" w:cs="Tahoma"/>
        </w:rPr>
        <w:t>7</w:t>
      </w:r>
      <w:r w:rsidRPr="00CC508F">
        <w:rPr>
          <w:rFonts w:ascii="Verdana" w:hAnsi="Verdana" w:cs="Tahoma"/>
        </w:rPr>
        <w:t xml:space="preserve"> %</w:t>
      </w:r>
      <w:r>
        <w:rPr>
          <w:rFonts w:ascii="Verdana" w:hAnsi="Verdana" w:cs="Tahoma"/>
        </w:rPr>
        <w:t xml:space="preserve"> и </w:t>
      </w:r>
      <w:r w:rsidRPr="00CC508F">
        <w:rPr>
          <w:rFonts w:ascii="Verdana" w:hAnsi="Verdana" w:cs="Tahoma"/>
        </w:rPr>
        <w:t xml:space="preserve">РС - Чепеларе – </w:t>
      </w:r>
      <w:r w:rsidR="00E37D53">
        <w:rPr>
          <w:rFonts w:ascii="Verdana" w:hAnsi="Verdana" w:cs="Tahoma"/>
        </w:rPr>
        <w:t>17</w:t>
      </w:r>
      <w:r w:rsidRPr="00CC508F">
        <w:rPr>
          <w:rFonts w:ascii="Verdana" w:hAnsi="Verdana" w:cs="Tahoma"/>
        </w:rPr>
        <w:t xml:space="preserve"> %. </w:t>
      </w:r>
    </w:p>
    <w:p w:rsidR="00191A6F" w:rsidRDefault="00191A6F" w:rsidP="00191A6F">
      <w:pPr>
        <w:jc w:val="both"/>
        <w:rPr>
          <w:rFonts w:ascii="Verdana" w:hAnsi="Verdana" w:cs="Tahoma"/>
          <w:b/>
        </w:rPr>
      </w:pPr>
    </w:p>
    <w:p w:rsidR="005307A3" w:rsidRDefault="005307A3" w:rsidP="00191A6F">
      <w:pPr>
        <w:jc w:val="both"/>
        <w:rPr>
          <w:rFonts w:ascii="Verdana" w:hAnsi="Verdana" w:cs="Tahoma"/>
          <w:b/>
        </w:rPr>
      </w:pPr>
    </w:p>
    <w:p w:rsidR="00191A6F" w:rsidRPr="00C93ACD" w:rsidRDefault="00191A6F" w:rsidP="00C93ACD">
      <w:pPr>
        <w:pStyle w:val="afb"/>
        <w:numPr>
          <w:ilvl w:val="1"/>
          <w:numId w:val="26"/>
        </w:numPr>
        <w:jc w:val="both"/>
        <w:rPr>
          <w:rFonts w:ascii="Verdana" w:hAnsi="Verdana" w:cs="Tahoma"/>
          <w:b/>
          <w:color w:val="000000" w:themeColor="text1"/>
        </w:rPr>
      </w:pPr>
      <w:r w:rsidRPr="00C93ACD">
        <w:rPr>
          <w:rFonts w:ascii="Verdana" w:hAnsi="Verdana" w:cs="Tahoma"/>
          <w:b/>
          <w:color w:val="000000" w:themeColor="text1"/>
        </w:rPr>
        <w:t>Брой свършени дела в края на годината</w:t>
      </w:r>
      <w:r w:rsidR="00C93ACD" w:rsidRPr="00C93ACD">
        <w:rPr>
          <w:rFonts w:ascii="Verdana" w:hAnsi="Verdana" w:cs="Tahoma"/>
          <w:b/>
          <w:color w:val="000000" w:themeColor="text1"/>
        </w:rPr>
        <w:t>,</w:t>
      </w:r>
      <w:r w:rsidRPr="00C93ACD">
        <w:rPr>
          <w:rFonts w:ascii="Verdana" w:hAnsi="Verdana" w:cs="Tahoma"/>
          <w:b/>
          <w:color w:val="000000" w:themeColor="text1"/>
        </w:rPr>
        <w:t xml:space="preserve"> от тях в срок до 3 месеца</w:t>
      </w:r>
    </w:p>
    <w:p w:rsidR="00C93ACD" w:rsidRPr="00C93ACD" w:rsidRDefault="00C93ACD" w:rsidP="00C93ACD">
      <w:pPr>
        <w:pStyle w:val="afb"/>
        <w:ind w:left="1430"/>
        <w:jc w:val="both"/>
        <w:rPr>
          <w:rFonts w:ascii="Verdana" w:hAnsi="Verdana" w:cs="Tahoma"/>
          <w:b/>
          <w:color w:val="000000" w:themeColor="text1"/>
        </w:rPr>
      </w:pPr>
    </w:p>
    <w:p w:rsidR="00191A6F" w:rsidRPr="00566978" w:rsidRDefault="00191A6F" w:rsidP="00191A6F">
      <w:pPr>
        <w:ind w:firstLine="709"/>
        <w:jc w:val="both"/>
        <w:rPr>
          <w:rFonts w:ascii="Verdana" w:hAnsi="Verdana" w:cs="Tahoma"/>
          <w:color w:val="FF0000"/>
        </w:rPr>
      </w:pPr>
      <w:r w:rsidRPr="00CC508F">
        <w:rPr>
          <w:rFonts w:ascii="Verdana" w:hAnsi="Verdana" w:cs="Tahoma"/>
        </w:rPr>
        <w:t>В Таблица № 15  са показани свършените дела по Районни съдилища през 20</w:t>
      </w:r>
      <w:r>
        <w:rPr>
          <w:rFonts w:ascii="Verdana" w:hAnsi="Verdana" w:cs="Tahoma"/>
        </w:rPr>
        <w:t>2</w:t>
      </w:r>
      <w:r w:rsidR="009E11A7">
        <w:rPr>
          <w:rFonts w:ascii="Verdana" w:hAnsi="Verdana" w:cs="Tahoma"/>
        </w:rPr>
        <w:t>3</w:t>
      </w:r>
      <w:r>
        <w:rPr>
          <w:rFonts w:ascii="Verdana" w:hAnsi="Verdana" w:cs="Tahoma"/>
        </w:rPr>
        <w:t xml:space="preserve"> година</w:t>
      </w:r>
      <w:r w:rsidRPr="00566978">
        <w:rPr>
          <w:rFonts w:ascii="Verdana" w:hAnsi="Verdana" w:cs="Tahoma"/>
          <w:color w:val="FF0000"/>
        </w:rPr>
        <w:t xml:space="preserve">. </w:t>
      </w:r>
    </w:p>
    <w:p w:rsidR="00191A6F" w:rsidRPr="00CC508F" w:rsidRDefault="00191A6F" w:rsidP="00191A6F">
      <w:pPr>
        <w:jc w:val="right"/>
        <w:rPr>
          <w:rFonts w:ascii="Verdana" w:hAnsi="Verdana" w:cs="Tahoma"/>
        </w:rPr>
      </w:pPr>
      <w:r w:rsidRPr="00CC508F">
        <w:rPr>
          <w:rFonts w:ascii="Verdana" w:hAnsi="Verdana" w:cs="Tahoma"/>
        </w:rPr>
        <w:t>Таблица № 15</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66"/>
        <w:gridCol w:w="1289"/>
        <w:gridCol w:w="1407"/>
        <w:gridCol w:w="1860"/>
        <w:gridCol w:w="1490"/>
        <w:gridCol w:w="1684"/>
      </w:tblGrid>
      <w:tr w:rsidR="00191A6F" w:rsidRPr="00CC508F" w:rsidTr="009E11A7">
        <w:trPr>
          <w:trHeight w:val="397"/>
          <w:jc w:val="center"/>
        </w:trPr>
        <w:tc>
          <w:tcPr>
            <w:tcW w:w="2266"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289"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407"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6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49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684"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9E11A7">
        <w:trPr>
          <w:trHeight w:val="397"/>
          <w:jc w:val="center"/>
        </w:trPr>
        <w:tc>
          <w:tcPr>
            <w:tcW w:w="226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ГРАЖДАНСКИ</w:t>
            </w:r>
          </w:p>
        </w:tc>
        <w:tc>
          <w:tcPr>
            <w:tcW w:w="1289" w:type="dxa"/>
            <w:tcBorders>
              <w:top w:val="single" w:sz="4" w:space="0" w:color="auto"/>
              <w:bottom w:val="single" w:sz="4" w:space="0" w:color="auto"/>
            </w:tcBorders>
            <w:shd w:val="clear" w:color="auto" w:fill="F2F2F2"/>
            <w:vAlign w:val="center"/>
          </w:tcPr>
          <w:p w:rsidR="00191A6F" w:rsidRPr="00CC508F" w:rsidRDefault="009E11A7" w:rsidP="00191A6F">
            <w:pPr>
              <w:jc w:val="center"/>
              <w:rPr>
                <w:rFonts w:ascii="Verdana" w:hAnsi="Verdana" w:cs="Tahoma"/>
                <w:b/>
              </w:rPr>
            </w:pPr>
            <w:r>
              <w:rPr>
                <w:rFonts w:ascii="Verdana" w:hAnsi="Verdana" w:cs="Tahoma"/>
                <w:b/>
              </w:rPr>
              <w:t>455</w:t>
            </w:r>
          </w:p>
        </w:tc>
        <w:tc>
          <w:tcPr>
            <w:tcW w:w="1407" w:type="dxa"/>
            <w:tcBorders>
              <w:top w:val="single" w:sz="4" w:space="0" w:color="auto"/>
              <w:bottom w:val="single" w:sz="4" w:space="0" w:color="auto"/>
            </w:tcBorders>
            <w:shd w:val="clear" w:color="auto" w:fill="F2F2F2"/>
            <w:vAlign w:val="center"/>
          </w:tcPr>
          <w:p w:rsidR="00191A6F" w:rsidRPr="00CC508F" w:rsidRDefault="009E11A7" w:rsidP="00191A6F">
            <w:pPr>
              <w:jc w:val="center"/>
              <w:rPr>
                <w:rFonts w:ascii="Verdana" w:hAnsi="Verdana" w:cs="Tahoma"/>
                <w:b/>
              </w:rPr>
            </w:pPr>
            <w:r>
              <w:rPr>
                <w:rFonts w:ascii="Verdana" w:hAnsi="Verdana" w:cs="Tahoma"/>
                <w:b/>
              </w:rPr>
              <w:t>416</w:t>
            </w:r>
          </w:p>
        </w:tc>
        <w:tc>
          <w:tcPr>
            <w:tcW w:w="1860" w:type="dxa"/>
            <w:tcBorders>
              <w:top w:val="single" w:sz="4" w:space="0" w:color="auto"/>
              <w:bottom w:val="single" w:sz="4" w:space="0" w:color="auto"/>
            </w:tcBorders>
            <w:shd w:val="clear" w:color="auto" w:fill="F2F2F2"/>
            <w:vAlign w:val="center"/>
          </w:tcPr>
          <w:p w:rsidR="00191A6F" w:rsidRPr="00CC508F" w:rsidRDefault="009E11A7" w:rsidP="00191A6F">
            <w:pPr>
              <w:jc w:val="center"/>
              <w:rPr>
                <w:rFonts w:ascii="Verdana" w:hAnsi="Verdana" w:cs="Tahoma"/>
                <w:b/>
              </w:rPr>
            </w:pPr>
            <w:r>
              <w:rPr>
                <w:rFonts w:ascii="Verdana" w:hAnsi="Verdana" w:cs="Tahoma"/>
                <w:b/>
              </w:rPr>
              <w:t>287</w:t>
            </w:r>
          </w:p>
        </w:tc>
        <w:tc>
          <w:tcPr>
            <w:tcW w:w="1490" w:type="dxa"/>
            <w:tcBorders>
              <w:top w:val="single" w:sz="4" w:space="0" w:color="auto"/>
              <w:bottom w:val="single" w:sz="4" w:space="0" w:color="auto"/>
            </w:tcBorders>
            <w:shd w:val="clear" w:color="auto" w:fill="F2F2F2"/>
            <w:vAlign w:val="center"/>
          </w:tcPr>
          <w:p w:rsidR="00191A6F" w:rsidRPr="00CC508F" w:rsidRDefault="009E11A7" w:rsidP="00191A6F">
            <w:pPr>
              <w:jc w:val="center"/>
              <w:rPr>
                <w:rFonts w:ascii="Verdana" w:hAnsi="Verdana" w:cs="Tahoma"/>
                <w:b/>
              </w:rPr>
            </w:pPr>
            <w:r>
              <w:rPr>
                <w:rFonts w:ascii="Verdana" w:hAnsi="Verdana" w:cs="Tahoma"/>
                <w:b/>
              </w:rPr>
              <w:t>1304</w:t>
            </w:r>
          </w:p>
        </w:tc>
        <w:tc>
          <w:tcPr>
            <w:tcW w:w="1684" w:type="dxa"/>
            <w:tcBorders>
              <w:top w:val="single" w:sz="4" w:space="0" w:color="auto"/>
              <w:bottom w:val="single" w:sz="4" w:space="0" w:color="auto"/>
            </w:tcBorders>
            <w:shd w:val="clear" w:color="auto" w:fill="F2F2F2"/>
            <w:vAlign w:val="center"/>
          </w:tcPr>
          <w:p w:rsidR="00191A6F" w:rsidRPr="00CC508F" w:rsidRDefault="009E11A7" w:rsidP="00191A6F">
            <w:pPr>
              <w:jc w:val="center"/>
              <w:rPr>
                <w:rFonts w:ascii="Verdana" w:hAnsi="Verdana" w:cs="Tahoma"/>
                <w:b/>
              </w:rPr>
            </w:pPr>
            <w:r>
              <w:rPr>
                <w:rFonts w:ascii="Verdana" w:hAnsi="Verdana" w:cs="Tahoma"/>
                <w:b/>
              </w:rPr>
              <w:t>245</w:t>
            </w:r>
          </w:p>
        </w:tc>
      </w:tr>
      <w:tr w:rsidR="00191A6F" w:rsidRPr="00CC508F" w:rsidTr="009E11A7">
        <w:trPr>
          <w:trHeight w:val="397"/>
          <w:jc w:val="center"/>
        </w:trPr>
        <w:tc>
          <w:tcPr>
            <w:tcW w:w="226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НАКАЗАТЕЛНИ</w:t>
            </w:r>
          </w:p>
        </w:tc>
        <w:tc>
          <w:tcPr>
            <w:tcW w:w="1289" w:type="dxa"/>
            <w:tcBorders>
              <w:top w:val="single" w:sz="4" w:space="0" w:color="auto"/>
              <w:bottom w:val="single" w:sz="4" w:space="0" w:color="auto"/>
            </w:tcBorders>
            <w:shd w:val="clear" w:color="auto" w:fill="F2F2F2"/>
            <w:vAlign w:val="center"/>
          </w:tcPr>
          <w:p w:rsidR="00191A6F" w:rsidRPr="00CC508F" w:rsidRDefault="009E11A7" w:rsidP="00191A6F">
            <w:pPr>
              <w:jc w:val="center"/>
              <w:rPr>
                <w:rFonts w:ascii="Verdana" w:hAnsi="Verdana" w:cs="Tahoma"/>
                <w:b/>
              </w:rPr>
            </w:pPr>
            <w:r>
              <w:rPr>
                <w:rFonts w:ascii="Verdana" w:hAnsi="Verdana" w:cs="Tahoma"/>
                <w:b/>
              </w:rPr>
              <w:t>143</w:t>
            </w:r>
          </w:p>
        </w:tc>
        <w:tc>
          <w:tcPr>
            <w:tcW w:w="1407" w:type="dxa"/>
            <w:tcBorders>
              <w:top w:val="single" w:sz="4" w:space="0" w:color="auto"/>
              <w:bottom w:val="single" w:sz="4" w:space="0" w:color="auto"/>
            </w:tcBorders>
            <w:shd w:val="clear" w:color="auto" w:fill="F2F2F2"/>
            <w:vAlign w:val="center"/>
          </w:tcPr>
          <w:p w:rsidR="00191A6F" w:rsidRPr="00CC508F" w:rsidRDefault="009E11A7" w:rsidP="00191A6F">
            <w:pPr>
              <w:jc w:val="center"/>
              <w:rPr>
                <w:rFonts w:ascii="Verdana" w:hAnsi="Verdana" w:cs="Tahoma"/>
                <w:b/>
              </w:rPr>
            </w:pPr>
            <w:r>
              <w:rPr>
                <w:rFonts w:ascii="Verdana" w:hAnsi="Verdana" w:cs="Tahoma"/>
                <w:b/>
              </w:rPr>
              <w:t>126</w:t>
            </w:r>
          </w:p>
        </w:tc>
        <w:tc>
          <w:tcPr>
            <w:tcW w:w="1860" w:type="dxa"/>
            <w:tcBorders>
              <w:top w:val="single" w:sz="4" w:space="0" w:color="auto"/>
              <w:bottom w:val="single" w:sz="4" w:space="0" w:color="auto"/>
            </w:tcBorders>
            <w:shd w:val="clear" w:color="auto" w:fill="F2F2F2"/>
            <w:vAlign w:val="center"/>
          </w:tcPr>
          <w:p w:rsidR="00191A6F" w:rsidRPr="00CC508F" w:rsidRDefault="009E11A7" w:rsidP="00191A6F">
            <w:pPr>
              <w:jc w:val="center"/>
              <w:rPr>
                <w:rFonts w:ascii="Verdana" w:hAnsi="Verdana" w:cs="Tahoma"/>
                <w:b/>
              </w:rPr>
            </w:pPr>
            <w:r>
              <w:rPr>
                <w:rFonts w:ascii="Verdana" w:hAnsi="Verdana" w:cs="Tahoma"/>
                <w:b/>
              </w:rPr>
              <w:t>69</w:t>
            </w:r>
          </w:p>
        </w:tc>
        <w:tc>
          <w:tcPr>
            <w:tcW w:w="1490" w:type="dxa"/>
            <w:tcBorders>
              <w:top w:val="single" w:sz="4" w:space="0" w:color="auto"/>
              <w:bottom w:val="single" w:sz="4" w:space="0" w:color="auto"/>
            </w:tcBorders>
            <w:shd w:val="clear" w:color="auto" w:fill="F2F2F2"/>
            <w:vAlign w:val="center"/>
          </w:tcPr>
          <w:p w:rsidR="00191A6F" w:rsidRPr="00CC508F" w:rsidRDefault="009E11A7" w:rsidP="00191A6F">
            <w:pPr>
              <w:jc w:val="center"/>
              <w:rPr>
                <w:rFonts w:ascii="Verdana" w:hAnsi="Verdana" w:cs="Tahoma"/>
                <w:b/>
              </w:rPr>
            </w:pPr>
            <w:r>
              <w:rPr>
                <w:rFonts w:ascii="Verdana" w:hAnsi="Verdana" w:cs="Tahoma"/>
                <w:b/>
              </w:rPr>
              <w:t>539</w:t>
            </w:r>
          </w:p>
        </w:tc>
        <w:tc>
          <w:tcPr>
            <w:tcW w:w="1684" w:type="dxa"/>
            <w:tcBorders>
              <w:top w:val="single" w:sz="4" w:space="0" w:color="auto"/>
              <w:bottom w:val="single" w:sz="4" w:space="0" w:color="auto"/>
            </w:tcBorders>
            <w:shd w:val="clear" w:color="auto" w:fill="F2F2F2"/>
            <w:vAlign w:val="center"/>
          </w:tcPr>
          <w:p w:rsidR="00191A6F" w:rsidRPr="00CC508F" w:rsidRDefault="009E11A7" w:rsidP="009E11A7">
            <w:pPr>
              <w:jc w:val="center"/>
              <w:rPr>
                <w:rFonts w:ascii="Verdana" w:hAnsi="Verdana" w:cs="Tahoma"/>
                <w:b/>
              </w:rPr>
            </w:pPr>
            <w:r>
              <w:rPr>
                <w:rFonts w:ascii="Verdana" w:hAnsi="Verdana" w:cs="Tahoma"/>
                <w:b/>
              </w:rPr>
              <w:t>136</w:t>
            </w:r>
          </w:p>
        </w:tc>
      </w:tr>
      <w:tr w:rsidR="00191A6F" w:rsidRPr="00CC508F" w:rsidTr="009E11A7">
        <w:trPr>
          <w:trHeight w:val="432"/>
          <w:jc w:val="center"/>
        </w:trPr>
        <w:tc>
          <w:tcPr>
            <w:tcW w:w="2266" w:type="dxa"/>
            <w:tcBorders>
              <w:top w:val="single" w:sz="4" w:space="0" w:color="auto"/>
            </w:tcBorders>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ОБЩО</w:t>
            </w:r>
          </w:p>
        </w:tc>
        <w:tc>
          <w:tcPr>
            <w:tcW w:w="1289" w:type="dxa"/>
            <w:tcBorders>
              <w:top w:val="single" w:sz="4" w:space="0" w:color="auto"/>
            </w:tcBorders>
            <w:shd w:val="clear" w:color="auto" w:fill="E6E6E6"/>
            <w:vAlign w:val="center"/>
          </w:tcPr>
          <w:p w:rsidR="00191A6F" w:rsidRPr="00CC508F" w:rsidRDefault="009E11A7" w:rsidP="00191A6F">
            <w:pPr>
              <w:jc w:val="center"/>
              <w:rPr>
                <w:rFonts w:ascii="Verdana" w:hAnsi="Verdana" w:cs="Tahoma"/>
                <w:b/>
              </w:rPr>
            </w:pPr>
            <w:r>
              <w:rPr>
                <w:rFonts w:ascii="Verdana" w:hAnsi="Verdana" w:cs="Tahoma"/>
                <w:b/>
              </w:rPr>
              <w:t>598</w:t>
            </w:r>
          </w:p>
        </w:tc>
        <w:tc>
          <w:tcPr>
            <w:tcW w:w="1407" w:type="dxa"/>
            <w:tcBorders>
              <w:top w:val="single" w:sz="4" w:space="0" w:color="auto"/>
            </w:tcBorders>
            <w:shd w:val="clear" w:color="auto" w:fill="E6E6E6"/>
            <w:vAlign w:val="center"/>
          </w:tcPr>
          <w:p w:rsidR="00191A6F" w:rsidRPr="00CC508F" w:rsidRDefault="009E11A7" w:rsidP="00191A6F">
            <w:pPr>
              <w:jc w:val="center"/>
              <w:rPr>
                <w:rFonts w:ascii="Verdana" w:hAnsi="Verdana" w:cs="Tahoma"/>
                <w:b/>
              </w:rPr>
            </w:pPr>
            <w:r>
              <w:rPr>
                <w:rFonts w:ascii="Verdana" w:hAnsi="Verdana" w:cs="Tahoma"/>
                <w:b/>
              </w:rPr>
              <w:t>542</w:t>
            </w:r>
          </w:p>
        </w:tc>
        <w:tc>
          <w:tcPr>
            <w:tcW w:w="1860" w:type="dxa"/>
            <w:tcBorders>
              <w:top w:val="single" w:sz="4" w:space="0" w:color="auto"/>
            </w:tcBorders>
            <w:shd w:val="clear" w:color="auto" w:fill="E6E6E6"/>
            <w:vAlign w:val="center"/>
          </w:tcPr>
          <w:p w:rsidR="00191A6F" w:rsidRPr="00CC508F" w:rsidRDefault="009E11A7" w:rsidP="00191A6F">
            <w:pPr>
              <w:jc w:val="center"/>
              <w:rPr>
                <w:rFonts w:ascii="Verdana" w:hAnsi="Verdana" w:cs="Tahoma"/>
                <w:b/>
              </w:rPr>
            </w:pPr>
            <w:r>
              <w:rPr>
                <w:rFonts w:ascii="Verdana" w:hAnsi="Verdana" w:cs="Tahoma"/>
                <w:b/>
              </w:rPr>
              <w:t>356</w:t>
            </w:r>
          </w:p>
        </w:tc>
        <w:tc>
          <w:tcPr>
            <w:tcW w:w="1490" w:type="dxa"/>
            <w:tcBorders>
              <w:top w:val="single" w:sz="4" w:space="0" w:color="auto"/>
            </w:tcBorders>
            <w:shd w:val="clear" w:color="auto" w:fill="E6E6E6"/>
            <w:vAlign w:val="center"/>
          </w:tcPr>
          <w:p w:rsidR="00191A6F" w:rsidRPr="00CC508F" w:rsidRDefault="009E11A7" w:rsidP="00191A6F">
            <w:pPr>
              <w:jc w:val="center"/>
              <w:rPr>
                <w:rFonts w:ascii="Verdana" w:hAnsi="Verdana" w:cs="Tahoma"/>
                <w:b/>
              </w:rPr>
            </w:pPr>
            <w:r>
              <w:rPr>
                <w:rFonts w:ascii="Verdana" w:hAnsi="Verdana" w:cs="Tahoma"/>
                <w:b/>
              </w:rPr>
              <w:t>1843</w:t>
            </w:r>
          </w:p>
        </w:tc>
        <w:tc>
          <w:tcPr>
            <w:tcW w:w="1684" w:type="dxa"/>
            <w:tcBorders>
              <w:top w:val="single" w:sz="4" w:space="0" w:color="auto"/>
            </w:tcBorders>
            <w:shd w:val="clear" w:color="auto" w:fill="E6E6E6"/>
            <w:vAlign w:val="center"/>
          </w:tcPr>
          <w:p w:rsidR="00191A6F" w:rsidRPr="00CC508F" w:rsidRDefault="009E11A7" w:rsidP="00191A6F">
            <w:pPr>
              <w:jc w:val="center"/>
              <w:rPr>
                <w:rFonts w:ascii="Verdana" w:hAnsi="Verdana" w:cs="Tahoma"/>
                <w:b/>
              </w:rPr>
            </w:pPr>
            <w:r>
              <w:rPr>
                <w:rFonts w:ascii="Verdana" w:hAnsi="Verdana" w:cs="Tahoma"/>
                <w:b/>
              </w:rPr>
              <w:t>381</w:t>
            </w:r>
          </w:p>
        </w:tc>
      </w:tr>
    </w:tbl>
    <w:p w:rsidR="009E11A7" w:rsidRDefault="009E11A7" w:rsidP="00191A6F">
      <w:pPr>
        <w:ind w:firstLine="709"/>
        <w:jc w:val="both"/>
        <w:rPr>
          <w:rFonts w:ascii="Verdana" w:hAnsi="Verdana" w:cs="Tahoma"/>
        </w:rPr>
      </w:pPr>
    </w:p>
    <w:p w:rsidR="009E11A7" w:rsidRDefault="009E11A7" w:rsidP="00191A6F">
      <w:pPr>
        <w:ind w:firstLine="709"/>
        <w:jc w:val="both"/>
        <w:rPr>
          <w:rFonts w:ascii="Verdana" w:hAnsi="Verdana" w:cs="Tahoma"/>
          <w:color w:val="FF0000"/>
        </w:rPr>
      </w:pPr>
      <w:r w:rsidRPr="000F7D4A">
        <w:rPr>
          <w:rFonts w:ascii="Verdana" w:hAnsi="Verdana" w:cs="Tahoma"/>
        </w:rPr>
        <w:t xml:space="preserve">С най–голям брой свършени дела спрямо общия брой дела за разглеждане са както следва: </w:t>
      </w:r>
      <w:r w:rsidR="00AD13A7" w:rsidRPr="000F7D4A">
        <w:rPr>
          <w:rFonts w:ascii="Verdana" w:hAnsi="Verdana" w:cs="Tahoma"/>
        </w:rPr>
        <w:t>РС - Смолян - 8</w:t>
      </w:r>
      <w:r w:rsidR="00AD13A7">
        <w:rPr>
          <w:rFonts w:ascii="Verdana" w:hAnsi="Verdana" w:cs="Tahoma"/>
        </w:rPr>
        <w:t>9</w:t>
      </w:r>
      <w:r w:rsidR="00AD13A7" w:rsidRPr="000F7D4A">
        <w:rPr>
          <w:rFonts w:ascii="Verdana" w:hAnsi="Verdana" w:cs="Tahoma"/>
        </w:rPr>
        <w:t xml:space="preserve"> %;</w:t>
      </w:r>
      <w:r w:rsidR="00AD13A7">
        <w:rPr>
          <w:rFonts w:ascii="Verdana" w:hAnsi="Verdana" w:cs="Tahoma"/>
        </w:rPr>
        <w:t xml:space="preserve"> </w:t>
      </w:r>
      <w:r w:rsidR="00AD13A7" w:rsidRPr="000F7D4A">
        <w:rPr>
          <w:rFonts w:ascii="Verdana" w:hAnsi="Verdana" w:cs="Tahoma"/>
        </w:rPr>
        <w:t>РС - Чепеларе – 8</w:t>
      </w:r>
      <w:r w:rsidR="00AD13A7">
        <w:rPr>
          <w:rFonts w:ascii="Verdana" w:hAnsi="Verdana" w:cs="Tahoma"/>
        </w:rPr>
        <w:t>3</w:t>
      </w:r>
      <w:r w:rsidR="00AD13A7" w:rsidRPr="000F7D4A">
        <w:rPr>
          <w:rFonts w:ascii="Verdana" w:hAnsi="Verdana" w:cs="Tahoma"/>
        </w:rPr>
        <w:t xml:space="preserve"> %</w:t>
      </w:r>
      <w:r w:rsidR="00AD13A7">
        <w:rPr>
          <w:rFonts w:ascii="Verdana" w:hAnsi="Verdana" w:cs="Tahoma"/>
        </w:rPr>
        <w:t xml:space="preserve">; </w:t>
      </w:r>
      <w:r w:rsidR="00AD13A7" w:rsidRPr="000F7D4A">
        <w:rPr>
          <w:rFonts w:ascii="Verdana" w:hAnsi="Verdana" w:cs="Tahoma"/>
        </w:rPr>
        <w:t>РС - Златоград – 8</w:t>
      </w:r>
      <w:r w:rsidR="00AD13A7">
        <w:rPr>
          <w:rFonts w:ascii="Verdana" w:hAnsi="Verdana" w:cs="Tahoma"/>
        </w:rPr>
        <w:t>1</w:t>
      </w:r>
      <w:r w:rsidR="00AD13A7" w:rsidRPr="000F7D4A">
        <w:rPr>
          <w:rFonts w:ascii="Verdana" w:hAnsi="Verdana" w:cs="Tahoma"/>
        </w:rPr>
        <w:t xml:space="preserve"> %</w:t>
      </w:r>
      <w:r w:rsidR="00AD13A7">
        <w:rPr>
          <w:rFonts w:ascii="Verdana" w:hAnsi="Verdana" w:cs="Tahoma"/>
        </w:rPr>
        <w:t>;</w:t>
      </w:r>
      <w:r w:rsidR="00AD13A7" w:rsidRPr="000F7D4A">
        <w:rPr>
          <w:rFonts w:ascii="Verdana" w:hAnsi="Verdana" w:cs="Tahoma"/>
        </w:rPr>
        <w:t xml:space="preserve"> РС – Мадан – </w:t>
      </w:r>
      <w:r w:rsidR="00AD13A7">
        <w:rPr>
          <w:rFonts w:ascii="Verdana" w:hAnsi="Verdana" w:cs="Tahoma"/>
        </w:rPr>
        <w:t>78</w:t>
      </w:r>
      <w:r w:rsidR="00AD13A7" w:rsidRPr="000F7D4A">
        <w:rPr>
          <w:rFonts w:ascii="Verdana" w:hAnsi="Verdana" w:cs="Tahoma"/>
        </w:rPr>
        <w:t xml:space="preserve"> %</w:t>
      </w:r>
      <w:r w:rsidR="00AD13A7">
        <w:rPr>
          <w:rFonts w:ascii="Verdana" w:hAnsi="Verdana" w:cs="Tahoma"/>
        </w:rPr>
        <w:t xml:space="preserve"> и </w:t>
      </w:r>
      <w:r w:rsidRPr="000F7D4A">
        <w:rPr>
          <w:rFonts w:ascii="Verdana" w:hAnsi="Verdana" w:cs="Tahoma"/>
        </w:rPr>
        <w:t xml:space="preserve">РС - Девин – </w:t>
      </w:r>
      <w:r>
        <w:rPr>
          <w:rFonts w:ascii="Verdana" w:hAnsi="Verdana" w:cs="Tahoma"/>
        </w:rPr>
        <w:t>73</w:t>
      </w:r>
      <w:r w:rsidRPr="000F7D4A">
        <w:rPr>
          <w:rFonts w:ascii="Verdana" w:hAnsi="Verdana" w:cs="Tahoma"/>
        </w:rPr>
        <w:t xml:space="preserve"> %</w:t>
      </w:r>
      <w:r w:rsidR="00AD13A7">
        <w:rPr>
          <w:rFonts w:ascii="Verdana" w:hAnsi="Verdana" w:cs="Tahoma"/>
        </w:rPr>
        <w:t>.</w:t>
      </w:r>
      <w:r w:rsidRPr="00566978">
        <w:rPr>
          <w:rFonts w:ascii="Verdana" w:hAnsi="Verdana" w:cs="Tahoma"/>
          <w:color w:val="FF0000"/>
        </w:rPr>
        <w:t xml:space="preserve"> </w:t>
      </w:r>
    </w:p>
    <w:p w:rsidR="005307A3" w:rsidRDefault="005307A3" w:rsidP="009E11A7">
      <w:pPr>
        <w:spacing w:before="240"/>
        <w:ind w:firstLine="709"/>
        <w:jc w:val="both"/>
        <w:rPr>
          <w:rFonts w:ascii="Verdana" w:hAnsi="Verdana" w:cs="Tahoma"/>
          <w:b/>
        </w:rPr>
      </w:pPr>
    </w:p>
    <w:p w:rsidR="00191A6F" w:rsidRPr="00213049" w:rsidRDefault="00191A6F" w:rsidP="009E11A7">
      <w:pPr>
        <w:spacing w:before="240"/>
        <w:ind w:firstLine="709"/>
        <w:jc w:val="both"/>
        <w:rPr>
          <w:rFonts w:ascii="Verdana" w:hAnsi="Verdana" w:cs="Tahoma"/>
          <w:b/>
        </w:rPr>
      </w:pPr>
      <w:proofErr w:type="spellStart"/>
      <w:r w:rsidRPr="00213049">
        <w:rPr>
          <w:rFonts w:ascii="Verdana" w:hAnsi="Verdana" w:cs="Tahoma"/>
          <w:b/>
        </w:rPr>
        <w:t>Срочността</w:t>
      </w:r>
      <w:proofErr w:type="spellEnd"/>
      <w:r w:rsidRPr="00213049">
        <w:rPr>
          <w:rFonts w:ascii="Verdana" w:hAnsi="Verdana" w:cs="Tahoma"/>
          <w:b/>
        </w:rPr>
        <w:t xml:space="preserve"> на разглеждане на делата по съдилища общо за 20</w:t>
      </w:r>
      <w:r>
        <w:rPr>
          <w:rFonts w:ascii="Verdana" w:hAnsi="Verdana" w:cs="Tahoma"/>
          <w:b/>
        </w:rPr>
        <w:t>2</w:t>
      </w:r>
      <w:r w:rsidR="009E11A7">
        <w:rPr>
          <w:rFonts w:ascii="Verdana" w:hAnsi="Verdana" w:cs="Tahoma"/>
          <w:b/>
        </w:rPr>
        <w:t>3</w:t>
      </w:r>
      <w:r w:rsidRPr="00213049">
        <w:rPr>
          <w:rFonts w:ascii="Verdana" w:hAnsi="Verdana" w:cs="Tahoma"/>
          <w:b/>
        </w:rPr>
        <w:t xml:space="preserve"> г. е както следва:</w:t>
      </w:r>
    </w:p>
    <w:p w:rsidR="00191A6F" w:rsidRPr="008D2137" w:rsidRDefault="00191A6F" w:rsidP="00191A6F">
      <w:pPr>
        <w:ind w:firstLine="709"/>
        <w:jc w:val="both"/>
        <w:rPr>
          <w:rFonts w:ascii="Verdana" w:hAnsi="Verdana" w:cs="Tahoma"/>
          <w:b/>
          <w:color w:val="943634"/>
          <w:lang w:val="en-US"/>
        </w:rPr>
      </w:pPr>
    </w:p>
    <w:p w:rsidR="00191A6F" w:rsidRPr="00A650FD" w:rsidRDefault="00191A6F" w:rsidP="00191A6F">
      <w:pPr>
        <w:jc w:val="right"/>
        <w:rPr>
          <w:rFonts w:ascii="Verdana" w:hAnsi="Verdana" w:cs="Tahoma"/>
        </w:rPr>
      </w:pPr>
      <w:r w:rsidRPr="00A650FD">
        <w:rPr>
          <w:rFonts w:ascii="Verdana" w:hAnsi="Verdana" w:cs="Tahoma"/>
        </w:rPr>
        <w:t>Таблица № 16</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89"/>
        <w:gridCol w:w="1282"/>
        <w:gridCol w:w="1396"/>
        <w:gridCol w:w="1860"/>
        <w:gridCol w:w="1486"/>
        <w:gridCol w:w="1683"/>
      </w:tblGrid>
      <w:tr w:rsidR="00191A6F" w:rsidRPr="008D2137" w:rsidTr="00191A6F">
        <w:trPr>
          <w:trHeight w:val="397"/>
          <w:jc w:val="center"/>
        </w:trPr>
        <w:tc>
          <w:tcPr>
            <w:tcW w:w="2289"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СРОК ЗА</w:t>
            </w:r>
          </w:p>
          <w:p w:rsidR="00191A6F" w:rsidRPr="00213049" w:rsidRDefault="00191A6F" w:rsidP="00191A6F">
            <w:pPr>
              <w:jc w:val="center"/>
              <w:rPr>
                <w:rFonts w:ascii="Verdana" w:hAnsi="Verdana" w:cs="Tahoma"/>
                <w:b/>
              </w:rPr>
            </w:pPr>
            <w:r w:rsidRPr="00213049">
              <w:rPr>
                <w:rFonts w:ascii="Verdana" w:hAnsi="Verdana" w:cs="Tahoma"/>
                <w:b/>
              </w:rPr>
              <w:t>РАЗГЛЕЖДАНЕ</w:t>
            </w:r>
          </w:p>
        </w:tc>
        <w:tc>
          <w:tcPr>
            <w:tcW w:w="1282"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РС-ДЕВИН</w:t>
            </w:r>
          </w:p>
        </w:tc>
        <w:tc>
          <w:tcPr>
            <w:tcW w:w="1396"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РС-МАДАН</w:t>
            </w:r>
          </w:p>
        </w:tc>
        <w:tc>
          <w:tcPr>
            <w:tcW w:w="1860"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РС-ЗЛАТОГРАД</w:t>
            </w:r>
          </w:p>
        </w:tc>
        <w:tc>
          <w:tcPr>
            <w:tcW w:w="1486"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РС-СМОЛЯН</w:t>
            </w:r>
          </w:p>
        </w:tc>
        <w:tc>
          <w:tcPr>
            <w:tcW w:w="1683"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РС-ЧЕПЕЛАРЕ</w:t>
            </w:r>
          </w:p>
        </w:tc>
      </w:tr>
      <w:tr w:rsidR="00191A6F" w:rsidRPr="008D2137" w:rsidTr="00191A6F">
        <w:trPr>
          <w:trHeight w:val="397"/>
          <w:jc w:val="center"/>
        </w:trPr>
        <w:tc>
          <w:tcPr>
            <w:tcW w:w="2289" w:type="dxa"/>
            <w:tcBorders>
              <w:top w:val="single" w:sz="4" w:space="0" w:color="auto"/>
              <w:bottom w:val="single" w:sz="4" w:space="0" w:color="auto"/>
            </w:tcBorders>
            <w:shd w:val="clear" w:color="auto" w:fill="F2F2F2"/>
            <w:vAlign w:val="center"/>
          </w:tcPr>
          <w:p w:rsidR="00191A6F" w:rsidRPr="00213049" w:rsidRDefault="00191A6F" w:rsidP="00191A6F">
            <w:pPr>
              <w:jc w:val="center"/>
              <w:rPr>
                <w:rFonts w:ascii="Verdana" w:hAnsi="Verdana" w:cs="Tahoma"/>
                <w:b/>
              </w:rPr>
            </w:pPr>
            <w:r w:rsidRPr="00213049">
              <w:rPr>
                <w:rFonts w:ascii="Verdana" w:hAnsi="Verdana" w:cs="Tahoma"/>
                <w:b/>
              </w:rPr>
              <w:t>ДО 3 МЕСЕЦА</w:t>
            </w:r>
          </w:p>
        </w:tc>
        <w:tc>
          <w:tcPr>
            <w:tcW w:w="1282" w:type="dxa"/>
            <w:tcBorders>
              <w:top w:val="single" w:sz="4" w:space="0" w:color="auto"/>
              <w:bottom w:val="single" w:sz="4" w:space="0" w:color="auto"/>
            </w:tcBorders>
            <w:shd w:val="clear" w:color="auto" w:fill="F2F2F2"/>
            <w:vAlign w:val="center"/>
          </w:tcPr>
          <w:p w:rsidR="00191A6F" w:rsidRPr="006250D8" w:rsidRDefault="009E11A7" w:rsidP="00191A6F">
            <w:pPr>
              <w:jc w:val="center"/>
              <w:rPr>
                <w:rFonts w:ascii="Verdana" w:hAnsi="Verdana" w:cs="Tahoma"/>
                <w:b/>
              </w:rPr>
            </w:pPr>
            <w:r>
              <w:rPr>
                <w:rFonts w:ascii="Verdana" w:hAnsi="Verdana" w:cs="Tahoma"/>
                <w:b/>
              </w:rPr>
              <w:t>505</w:t>
            </w:r>
          </w:p>
        </w:tc>
        <w:tc>
          <w:tcPr>
            <w:tcW w:w="1396" w:type="dxa"/>
            <w:tcBorders>
              <w:top w:val="single" w:sz="4" w:space="0" w:color="auto"/>
              <w:bottom w:val="single" w:sz="4" w:space="0" w:color="auto"/>
            </w:tcBorders>
            <w:shd w:val="clear" w:color="auto" w:fill="F2F2F2"/>
            <w:vAlign w:val="center"/>
          </w:tcPr>
          <w:p w:rsidR="00191A6F" w:rsidRPr="009E11A7" w:rsidRDefault="009E11A7" w:rsidP="00191A6F">
            <w:pPr>
              <w:jc w:val="center"/>
              <w:rPr>
                <w:rFonts w:ascii="Verdana" w:hAnsi="Verdana" w:cs="Tahoma"/>
                <w:b/>
              </w:rPr>
            </w:pPr>
            <w:r>
              <w:rPr>
                <w:rFonts w:ascii="Verdana" w:hAnsi="Verdana" w:cs="Tahoma"/>
                <w:b/>
              </w:rPr>
              <w:t>478</w:t>
            </w:r>
          </w:p>
        </w:tc>
        <w:tc>
          <w:tcPr>
            <w:tcW w:w="1860" w:type="dxa"/>
            <w:tcBorders>
              <w:top w:val="single" w:sz="4" w:space="0" w:color="auto"/>
              <w:bottom w:val="single" w:sz="4" w:space="0" w:color="auto"/>
            </w:tcBorders>
            <w:shd w:val="clear" w:color="auto" w:fill="F2F2F2"/>
            <w:vAlign w:val="center"/>
          </w:tcPr>
          <w:p w:rsidR="00191A6F" w:rsidRPr="006250D8" w:rsidRDefault="009E11A7" w:rsidP="00191A6F">
            <w:pPr>
              <w:jc w:val="center"/>
              <w:rPr>
                <w:rFonts w:ascii="Verdana" w:hAnsi="Verdana" w:cs="Tahoma"/>
                <w:b/>
              </w:rPr>
            </w:pPr>
            <w:r>
              <w:rPr>
                <w:rFonts w:ascii="Verdana" w:hAnsi="Verdana" w:cs="Tahoma"/>
                <w:b/>
              </w:rPr>
              <w:t>297</w:t>
            </w:r>
          </w:p>
        </w:tc>
        <w:tc>
          <w:tcPr>
            <w:tcW w:w="1486" w:type="dxa"/>
            <w:tcBorders>
              <w:top w:val="single" w:sz="4" w:space="0" w:color="auto"/>
              <w:bottom w:val="single" w:sz="4" w:space="0" w:color="auto"/>
            </w:tcBorders>
            <w:shd w:val="clear" w:color="auto" w:fill="F2F2F2"/>
            <w:vAlign w:val="center"/>
          </w:tcPr>
          <w:p w:rsidR="00191A6F" w:rsidRPr="006250D8" w:rsidRDefault="00225228" w:rsidP="00191A6F">
            <w:pPr>
              <w:jc w:val="center"/>
              <w:rPr>
                <w:rFonts w:ascii="Verdana" w:hAnsi="Verdana" w:cs="Tahoma"/>
                <w:b/>
              </w:rPr>
            </w:pPr>
            <w:r>
              <w:rPr>
                <w:rFonts w:ascii="Verdana" w:hAnsi="Verdana" w:cs="Tahoma"/>
                <w:b/>
              </w:rPr>
              <w:t>1712</w:t>
            </w:r>
          </w:p>
        </w:tc>
        <w:tc>
          <w:tcPr>
            <w:tcW w:w="1683" w:type="dxa"/>
            <w:tcBorders>
              <w:top w:val="single" w:sz="4" w:space="0" w:color="auto"/>
              <w:bottom w:val="single" w:sz="4" w:space="0" w:color="auto"/>
            </w:tcBorders>
            <w:shd w:val="clear" w:color="auto" w:fill="F2F2F2"/>
            <w:vAlign w:val="center"/>
          </w:tcPr>
          <w:p w:rsidR="00191A6F" w:rsidRPr="00566978" w:rsidRDefault="00225228" w:rsidP="00191A6F">
            <w:pPr>
              <w:jc w:val="center"/>
              <w:rPr>
                <w:rFonts w:ascii="Verdana" w:hAnsi="Verdana" w:cs="Tahoma"/>
                <w:b/>
              </w:rPr>
            </w:pPr>
            <w:r>
              <w:rPr>
                <w:rFonts w:ascii="Verdana" w:hAnsi="Verdana" w:cs="Tahoma"/>
                <w:b/>
              </w:rPr>
              <w:t>332</w:t>
            </w:r>
          </w:p>
        </w:tc>
      </w:tr>
      <w:tr w:rsidR="00191A6F" w:rsidRPr="008D2137" w:rsidTr="00191A6F">
        <w:trPr>
          <w:trHeight w:val="397"/>
          <w:jc w:val="center"/>
        </w:trPr>
        <w:tc>
          <w:tcPr>
            <w:tcW w:w="2289" w:type="dxa"/>
            <w:tcBorders>
              <w:top w:val="single" w:sz="4" w:space="0" w:color="auto"/>
              <w:bottom w:val="single" w:sz="4" w:space="0" w:color="auto"/>
            </w:tcBorders>
            <w:shd w:val="clear" w:color="auto" w:fill="F2F2F2"/>
            <w:vAlign w:val="center"/>
          </w:tcPr>
          <w:p w:rsidR="00191A6F" w:rsidRPr="00213049" w:rsidRDefault="00191A6F" w:rsidP="00191A6F">
            <w:pPr>
              <w:jc w:val="center"/>
              <w:rPr>
                <w:rFonts w:ascii="Verdana" w:hAnsi="Verdana" w:cs="Tahoma"/>
                <w:b/>
              </w:rPr>
            </w:pPr>
            <w:r w:rsidRPr="00213049">
              <w:rPr>
                <w:rFonts w:ascii="Verdana" w:hAnsi="Verdana" w:cs="Tahoma"/>
                <w:b/>
              </w:rPr>
              <w:t>НАД 3 МЕСЕЦА</w:t>
            </w:r>
          </w:p>
        </w:tc>
        <w:tc>
          <w:tcPr>
            <w:tcW w:w="1282" w:type="dxa"/>
            <w:tcBorders>
              <w:top w:val="single" w:sz="4" w:space="0" w:color="auto"/>
              <w:bottom w:val="single" w:sz="4" w:space="0" w:color="auto"/>
            </w:tcBorders>
            <w:shd w:val="clear" w:color="auto" w:fill="F2F2F2"/>
            <w:vAlign w:val="center"/>
          </w:tcPr>
          <w:p w:rsidR="00191A6F" w:rsidRPr="00566978" w:rsidRDefault="009E11A7" w:rsidP="00191A6F">
            <w:pPr>
              <w:jc w:val="center"/>
              <w:rPr>
                <w:rFonts w:ascii="Verdana" w:hAnsi="Verdana" w:cs="Tahoma"/>
                <w:b/>
              </w:rPr>
            </w:pPr>
            <w:r>
              <w:rPr>
                <w:rFonts w:ascii="Verdana" w:hAnsi="Verdana" w:cs="Tahoma"/>
                <w:b/>
              </w:rPr>
              <w:t>93</w:t>
            </w:r>
          </w:p>
        </w:tc>
        <w:tc>
          <w:tcPr>
            <w:tcW w:w="1396" w:type="dxa"/>
            <w:tcBorders>
              <w:top w:val="single" w:sz="4" w:space="0" w:color="auto"/>
              <w:bottom w:val="single" w:sz="4" w:space="0" w:color="auto"/>
            </w:tcBorders>
            <w:shd w:val="clear" w:color="auto" w:fill="F2F2F2"/>
            <w:vAlign w:val="center"/>
          </w:tcPr>
          <w:p w:rsidR="00191A6F" w:rsidRPr="00566978" w:rsidRDefault="009E11A7" w:rsidP="00191A6F">
            <w:pPr>
              <w:jc w:val="center"/>
              <w:rPr>
                <w:rFonts w:ascii="Verdana" w:hAnsi="Verdana" w:cs="Tahoma"/>
                <w:b/>
              </w:rPr>
            </w:pPr>
            <w:r>
              <w:rPr>
                <w:rFonts w:ascii="Verdana" w:hAnsi="Verdana" w:cs="Tahoma"/>
                <w:b/>
              </w:rPr>
              <w:t>64</w:t>
            </w:r>
          </w:p>
        </w:tc>
        <w:tc>
          <w:tcPr>
            <w:tcW w:w="1860" w:type="dxa"/>
            <w:tcBorders>
              <w:top w:val="single" w:sz="4" w:space="0" w:color="auto"/>
              <w:bottom w:val="single" w:sz="4" w:space="0" w:color="auto"/>
            </w:tcBorders>
            <w:shd w:val="clear" w:color="auto" w:fill="F2F2F2"/>
            <w:vAlign w:val="center"/>
          </w:tcPr>
          <w:p w:rsidR="00191A6F" w:rsidRPr="006250D8" w:rsidRDefault="009E11A7" w:rsidP="00191A6F">
            <w:pPr>
              <w:jc w:val="center"/>
              <w:rPr>
                <w:rFonts w:ascii="Verdana" w:hAnsi="Verdana" w:cs="Tahoma"/>
                <w:b/>
              </w:rPr>
            </w:pPr>
            <w:r>
              <w:rPr>
                <w:rFonts w:ascii="Verdana" w:hAnsi="Verdana" w:cs="Tahoma"/>
                <w:b/>
              </w:rPr>
              <w:t>59</w:t>
            </w:r>
          </w:p>
        </w:tc>
        <w:tc>
          <w:tcPr>
            <w:tcW w:w="1486" w:type="dxa"/>
            <w:tcBorders>
              <w:top w:val="single" w:sz="4" w:space="0" w:color="auto"/>
              <w:bottom w:val="single" w:sz="4" w:space="0" w:color="auto"/>
            </w:tcBorders>
            <w:shd w:val="clear" w:color="auto" w:fill="F2F2F2"/>
            <w:vAlign w:val="center"/>
          </w:tcPr>
          <w:p w:rsidR="00191A6F" w:rsidRPr="006250D8" w:rsidRDefault="00225228" w:rsidP="00191A6F">
            <w:pPr>
              <w:jc w:val="center"/>
              <w:rPr>
                <w:rFonts w:ascii="Verdana" w:hAnsi="Verdana" w:cs="Tahoma"/>
                <w:b/>
              </w:rPr>
            </w:pPr>
            <w:r>
              <w:rPr>
                <w:rFonts w:ascii="Verdana" w:hAnsi="Verdana" w:cs="Tahoma"/>
                <w:b/>
              </w:rPr>
              <w:t>131</w:t>
            </w:r>
          </w:p>
        </w:tc>
        <w:tc>
          <w:tcPr>
            <w:tcW w:w="1683" w:type="dxa"/>
            <w:tcBorders>
              <w:top w:val="single" w:sz="4" w:space="0" w:color="auto"/>
              <w:bottom w:val="single" w:sz="4" w:space="0" w:color="auto"/>
            </w:tcBorders>
            <w:shd w:val="clear" w:color="auto" w:fill="F2F2F2"/>
            <w:vAlign w:val="center"/>
          </w:tcPr>
          <w:p w:rsidR="00191A6F" w:rsidRPr="006250D8" w:rsidRDefault="00225228" w:rsidP="00191A6F">
            <w:pPr>
              <w:jc w:val="center"/>
              <w:rPr>
                <w:rFonts w:ascii="Verdana" w:hAnsi="Verdana" w:cs="Tahoma"/>
                <w:b/>
              </w:rPr>
            </w:pPr>
            <w:r>
              <w:rPr>
                <w:rFonts w:ascii="Verdana" w:hAnsi="Verdana" w:cs="Tahoma"/>
                <w:b/>
              </w:rPr>
              <w:t>49</w:t>
            </w:r>
          </w:p>
        </w:tc>
      </w:tr>
      <w:tr w:rsidR="00191A6F" w:rsidRPr="008D2137" w:rsidTr="00191A6F">
        <w:trPr>
          <w:trHeight w:val="397"/>
          <w:jc w:val="center"/>
        </w:trPr>
        <w:tc>
          <w:tcPr>
            <w:tcW w:w="2289" w:type="dxa"/>
            <w:tcBorders>
              <w:top w:val="single" w:sz="4" w:space="0" w:color="auto"/>
              <w:bottom w:val="double" w:sz="4" w:space="0" w:color="auto"/>
            </w:tcBorders>
            <w:shd w:val="clear" w:color="auto" w:fill="F2F2F2"/>
            <w:vAlign w:val="center"/>
          </w:tcPr>
          <w:p w:rsidR="00191A6F" w:rsidRPr="00213049" w:rsidRDefault="00191A6F" w:rsidP="00191A6F">
            <w:pPr>
              <w:jc w:val="center"/>
              <w:rPr>
                <w:rFonts w:ascii="Verdana" w:hAnsi="Verdana" w:cs="Tahoma"/>
                <w:b/>
              </w:rPr>
            </w:pPr>
            <w:r w:rsidRPr="00213049">
              <w:rPr>
                <w:rFonts w:ascii="Verdana" w:hAnsi="Verdana" w:cs="Tahoma"/>
                <w:b/>
              </w:rPr>
              <w:t>ОБЩО</w:t>
            </w:r>
          </w:p>
        </w:tc>
        <w:tc>
          <w:tcPr>
            <w:tcW w:w="1282" w:type="dxa"/>
            <w:tcBorders>
              <w:top w:val="single" w:sz="4" w:space="0" w:color="auto"/>
              <w:bottom w:val="double" w:sz="4" w:space="0" w:color="auto"/>
            </w:tcBorders>
            <w:shd w:val="clear" w:color="auto" w:fill="F2F2F2"/>
            <w:vAlign w:val="center"/>
          </w:tcPr>
          <w:p w:rsidR="00191A6F" w:rsidRPr="006250D8" w:rsidRDefault="009E11A7" w:rsidP="00191A6F">
            <w:pPr>
              <w:jc w:val="center"/>
              <w:rPr>
                <w:rFonts w:ascii="Verdana" w:hAnsi="Verdana" w:cs="Tahoma"/>
                <w:b/>
              </w:rPr>
            </w:pPr>
            <w:r>
              <w:rPr>
                <w:rFonts w:ascii="Verdana" w:hAnsi="Verdana" w:cs="Tahoma"/>
                <w:b/>
              </w:rPr>
              <w:t>598</w:t>
            </w:r>
          </w:p>
        </w:tc>
        <w:tc>
          <w:tcPr>
            <w:tcW w:w="1396" w:type="dxa"/>
            <w:tcBorders>
              <w:top w:val="single" w:sz="4" w:space="0" w:color="auto"/>
              <w:bottom w:val="double" w:sz="4" w:space="0" w:color="auto"/>
            </w:tcBorders>
            <w:shd w:val="clear" w:color="auto" w:fill="F2F2F2"/>
            <w:vAlign w:val="center"/>
          </w:tcPr>
          <w:p w:rsidR="00191A6F" w:rsidRPr="009E11A7" w:rsidRDefault="009E11A7" w:rsidP="00191A6F">
            <w:pPr>
              <w:jc w:val="center"/>
              <w:rPr>
                <w:rFonts w:ascii="Verdana" w:hAnsi="Verdana" w:cs="Tahoma"/>
                <w:b/>
              </w:rPr>
            </w:pPr>
            <w:r>
              <w:rPr>
                <w:rFonts w:ascii="Verdana" w:hAnsi="Verdana" w:cs="Tahoma"/>
                <w:b/>
              </w:rPr>
              <w:t>542</w:t>
            </w:r>
          </w:p>
        </w:tc>
        <w:tc>
          <w:tcPr>
            <w:tcW w:w="1860" w:type="dxa"/>
            <w:tcBorders>
              <w:top w:val="single" w:sz="4" w:space="0" w:color="auto"/>
              <w:bottom w:val="double" w:sz="4" w:space="0" w:color="auto"/>
            </w:tcBorders>
            <w:shd w:val="clear" w:color="auto" w:fill="F2F2F2"/>
            <w:vAlign w:val="center"/>
          </w:tcPr>
          <w:p w:rsidR="00191A6F" w:rsidRPr="00566978" w:rsidRDefault="009E11A7" w:rsidP="00191A6F">
            <w:pPr>
              <w:jc w:val="center"/>
              <w:rPr>
                <w:rFonts w:ascii="Verdana" w:hAnsi="Verdana" w:cs="Tahoma"/>
                <w:b/>
              </w:rPr>
            </w:pPr>
            <w:r>
              <w:rPr>
                <w:rFonts w:ascii="Verdana" w:hAnsi="Verdana" w:cs="Tahoma"/>
                <w:b/>
              </w:rPr>
              <w:t>356</w:t>
            </w:r>
          </w:p>
        </w:tc>
        <w:tc>
          <w:tcPr>
            <w:tcW w:w="1486" w:type="dxa"/>
            <w:tcBorders>
              <w:top w:val="single" w:sz="4" w:space="0" w:color="auto"/>
              <w:bottom w:val="double" w:sz="4" w:space="0" w:color="auto"/>
            </w:tcBorders>
            <w:shd w:val="clear" w:color="auto" w:fill="F2F2F2"/>
            <w:vAlign w:val="center"/>
          </w:tcPr>
          <w:p w:rsidR="00191A6F" w:rsidRPr="006250D8" w:rsidRDefault="009E11A7" w:rsidP="00191A6F">
            <w:pPr>
              <w:jc w:val="center"/>
              <w:rPr>
                <w:rFonts w:ascii="Verdana" w:hAnsi="Verdana" w:cs="Tahoma"/>
                <w:b/>
              </w:rPr>
            </w:pPr>
            <w:r>
              <w:rPr>
                <w:rFonts w:ascii="Verdana" w:hAnsi="Verdana" w:cs="Tahoma"/>
                <w:b/>
              </w:rPr>
              <w:t>1843</w:t>
            </w:r>
          </w:p>
        </w:tc>
        <w:tc>
          <w:tcPr>
            <w:tcW w:w="1683" w:type="dxa"/>
            <w:tcBorders>
              <w:top w:val="single" w:sz="4" w:space="0" w:color="auto"/>
              <w:bottom w:val="double" w:sz="4" w:space="0" w:color="auto"/>
            </w:tcBorders>
            <w:shd w:val="clear" w:color="auto" w:fill="F2F2F2"/>
            <w:vAlign w:val="center"/>
          </w:tcPr>
          <w:p w:rsidR="00191A6F" w:rsidRPr="00566978" w:rsidRDefault="00225228" w:rsidP="00191A6F">
            <w:pPr>
              <w:jc w:val="center"/>
              <w:rPr>
                <w:rFonts w:ascii="Verdana" w:hAnsi="Verdana" w:cs="Tahoma"/>
                <w:b/>
              </w:rPr>
            </w:pPr>
            <w:r>
              <w:rPr>
                <w:rFonts w:ascii="Verdana" w:hAnsi="Verdana" w:cs="Tahoma"/>
                <w:b/>
              </w:rPr>
              <w:t>381</w:t>
            </w:r>
          </w:p>
        </w:tc>
      </w:tr>
    </w:tbl>
    <w:p w:rsidR="00191A6F" w:rsidRPr="00CC508F" w:rsidRDefault="00191A6F" w:rsidP="00191A6F">
      <w:pPr>
        <w:jc w:val="both"/>
        <w:rPr>
          <w:rFonts w:ascii="Verdana" w:hAnsi="Verdana" w:cs="Tahoma"/>
          <w:b/>
          <w:lang w:val="en-US"/>
        </w:rPr>
      </w:pPr>
    </w:p>
    <w:p w:rsidR="00191A6F" w:rsidRPr="00CC508F" w:rsidRDefault="00191A6F" w:rsidP="00191A6F">
      <w:pPr>
        <w:ind w:firstLine="709"/>
        <w:jc w:val="both"/>
        <w:rPr>
          <w:rFonts w:ascii="Verdana" w:hAnsi="Verdana" w:cs="Tahoma"/>
        </w:rPr>
      </w:pPr>
      <w:r w:rsidRPr="00CC508F">
        <w:rPr>
          <w:rFonts w:ascii="Verdana" w:hAnsi="Verdana" w:cs="Tahoma"/>
        </w:rPr>
        <w:lastRenderedPageBreak/>
        <w:t>Спрямо общия брой свършени дела през отчетната година</w:t>
      </w:r>
      <w:r w:rsidR="00C93ACD">
        <w:rPr>
          <w:rFonts w:ascii="Verdana" w:hAnsi="Verdana" w:cs="Tahoma"/>
        </w:rPr>
        <w:t>,</w:t>
      </w:r>
      <w:r w:rsidRPr="00CC508F">
        <w:rPr>
          <w:rFonts w:ascii="Verdana" w:hAnsi="Verdana" w:cs="Tahoma"/>
        </w:rPr>
        <w:t xml:space="preserve"> свършени в тримесечен срок</w:t>
      </w:r>
      <w:r w:rsidR="00C93ACD">
        <w:rPr>
          <w:rFonts w:ascii="Verdana" w:hAnsi="Verdana" w:cs="Tahoma"/>
        </w:rPr>
        <w:t xml:space="preserve"> са</w:t>
      </w:r>
      <w:r w:rsidRPr="00CC508F">
        <w:rPr>
          <w:rFonts w:ascii="Verdana" w:hAnsi="Verdana" w:cs="Tahoma"/>
        </w:rPr>
        <w:t>:</w:t>
      </w:r>
      <w:r w:rsidRPr="00185E56">
        <w:rPr>
          <w:rFonts w:ascii="Verdana" w:hAnsi="Verdana" w:cs="Tahoma"/>
        </w:rPr>
        <w:t xml:space="preserve"> </w:t>
      </w:r>
      <w:r>
        <w:rPr>
          <w:rFonts w:ascii="Verdana" w:hAnsi="Verdana" w:cs="Tahoma"/>
        </w:rPr>
        <w:t>РС-Смолян – 93 %;</w:t>
      </w:r>
      <w:r w:rsidR="000F7D4A" w:rsidRPr="000F7D4A">
        <w:rPr>
          <w:rFonts w:ascii="Verdana" w:hAnsi="Verdana" w:cs="Tahoma"/>
        </w:rPr>
        <w:t xml:space="preserve"> </w:t>
      </w:r>
      <w:r w:rsidR="00FE6E0F" w:rsidRPr="00CC508F">
        <w:rPr>
          <w:rFonts w:ascii="Verdana" w:hAnsi="Verdana" w:cs="Tahoma"/>
        </w:rPr>
        <w:t xml:space="preserve">РС </w:t>
      </w:r>
      <w:r w:rsidR="00FE6E0F">
        <w:rPr>
          <w:rFonts w:ascii="Verdana" w:hAnsi="Verdana" w:cs="Tahoma"/>
        </w:rPr>
        <w:t>–</w:t>
      </w:r>
      <w:r w:rsidR="00FE6E0F" w:rsidRPr="00CC508F">
        <w:rPr>
          <w:rFonts w:ascii="Verdana" w:hAnsi="Verdana" w:cs="Tahoma"/>
        </w:rPr>
        <w:t xml:space="preserve"> Мадан</w:t>
      </w:r>
      <w:r w:rsidR="00FE6E0F">
        <w:rPr>
          <w:rFonts w:ascii="Verdana" w:hAnsi="Verdana" w:cs="Tahoma"/>
        </w:rPr>
        <w:t xml:space="preserve"> </w:t>
      </w:r>
      <w:r w:rsidR="00FE6E0F" w:rsidRPr="00CC508F">
        <w:rPr>
          <w:rFonts w:ascii="Verdana" w:hAnsi="Verdana" w:cs="Tahoma"/>
        </w:rPr>
        <w:t xml:space="preserve">- </w:t>
      </w:r>
      <w:r w:rsidR="00FE6E0F">
        <w:rPr>
          <w:rFonts w:ascii="Verdana" w:hAnsi="Verdana" w:cs="Tahoma"/>
        </w:rPr>
        <w:t>88</w:t>
      </w:r>
      <w:r w:rsidR="00FE6E0F" w:rsidRPr="00CC508F">
        <w:rPr>
          <w:rFonts w:ascii="Verdana" w:hAnsi="Verdana" w:cs="Tahoma"/>
        </w:rPr>
        <w:t xml:space="preserve"> %</w:t>
      </w:r>
      <w:r w:rsidR="00FE6E0F">
        <w:rPr>
          <w:rFonts w:ascii="Verdana" w:hAnsi="Verdana" w:cs="Tahoma"/>
        </w:rPr>
        <w:t xml:space="preserve">; </w:t>
      </w:r>
      <w:r w:rsidR="000F7D4A">
        <w:rPr>
          <w:rFonts w:ascii="Verdana" w:hAnsi="Verdana" w:cs="Tahoma"/>
        </w:rPr>
        <w:t>РС -</w:t>
      </w:r>
      <w:r w:rsidR="000F7D4A">
        <w:rPr>
          <w:rFonts w:ascii="Verdana" w:hAnsi="Verdana" w:cs="Tahoma"/>
          <w:lang w:val="en-US"/>
        </w:rPr>
        <w:t xml:space="preserve"> </w:t>
      </w:r>
      <w:r w:rsidR="000F7D4A">
        <w:rPr>
          <w:rFonts w:ascii="Verdana" w:hAnsi="Verdana" w:cs="Tahoma"/>
        </w:rPr>
        <w:t xml:space="preserve">Чепеларе – </w:t>
      </w:r>
      <w:r w:rsidR="00FE6E0F">
        <w:rPr>
          <w:rFonts w:ascii="Verdana" w:hAnsi="Verdana" w:cs="Tahoma"/>
        </w:rPr>
        <w:t>87</w:t>
      </w:r>
      <w:r w:rsidR="000F7D4A" w:rsidRPr="00CC508F">
        <w:rPr>
          <w:rFonts w:ascii="Verdana" w:hAnsi="Verdana" w:cs="Tahoma"/>
        </w:rPr>
        <w:t xml:space="preserve"> %</w:t>
      </w:r>
      <w:r w:rsidR="000F7D4A">
        <w:rPr>
          <w:rFonts w:ascii="Verdana" w:hAnsi="Verdana" w:cs="Tahoma"/>
        </w:rPr>
        <w:t>;</w:t>
      </w:r>
      <w:r w:rsidR="00FE6E0F" w:rsidRPr="00FE6E0F">
        <w:rPr>
          <w:rFonts w:ascii="Verdana" w:hAnsi="Verdana" w:cs="Tahoma"/>
        </w:rPr>
        <w:t xml:space="preserve"> </w:t>
      </w:r>
      <w:r w:rsidR="00FE6E0F">
        <w:rPr>
          <w:rFonts w:ascii="Verdana" w:hAnsi="Verdana" w:cs="Tahoma"/>
        </w:rPr>
        <w:t>РС – Девин – 84 % и</w:t>
      </w:r>
      <w:r w:rsidR="000F7D4A">
        <w:rPr>
          <w:rFonts w:ascii="Verdana" w:hAnsi="Verdana" w:cs="Tahoma"/>
        </w:rPr>
        <w:t xml:space="preserve"> РС- Златоград – 8</w:t>
      </w:r>
      <w:r w:rsidR="00FE6E0F">
        <w:rPr>
          <w:rFonts w:ascii="Verdana" w:hAnsi="Verdana" w:cs="Tahoma"/>
        </w:rPr>
        <w:t>3</w:t>
      </w:r>
      <w:r w:rsidR="000F7D4A" w:rsidRPr="00CC508F">
        <w:rPr>
          <w:rFonts w:ascii="Verdana" w:hAnsi="Verdana" w:cs="Tahoma"/>
        </w:rPr>
        <w:t xml:space="preserve"> </w:t>
      </w:r>
      <w:r w:rsidR="000F7D4A">
        <w:rPr>
          <w:rFonts w:ascii="Verdana" w:hAnsi="Verdana" w:cs="Tahoma"/>
        </w:rPr>
        <w:t>%.</w:t>
      </w:r>
    </w:p>
    <w:p w:rsidR="00191A6F" w:rsidRDefault="00191A6F" w:rsidP="00191A6F">
      <w:pPr>
        <w:jc w:val="both"/>
        <w:rPr>
          <w:rFonts w:ascii="Verdana" w:hAnsi="Verdana" w:cs="Tahoma"/>
          <w:b/>
        </w:rPr>
      </w:pPr>
    </w:p>
    <w:p w:rsidR="00254AC7" w:rsidRDefault="00254AC7" w:rsidP="00191A6F">
      <w:pPr>
        <w:ind w:firstLine="709"/>
        <w:jc w:val="both"/>
        <w:rPr>
          <w:rFonts w:ascii="Verdana" w:hAnsi="Verdana" w:cs="Tahoma"/>
          <w:b/>
        </w:rPr>
      </w:pPr>
    </w:p>
    <w:p w:rsidR="00191A6F" w:rsidRPr="00D107F1" w:rsidRDefault="00191A6F" w:rsidP="00191A6F">
      <w:pPr>
        <w:ind w:firstLine="709"/>
        <w:jc w:val="both"/>
        <w:rPr>
          <w:rFonts w:ascii="Verdana" w:hAnsi="Verdana" w:cs="Tahoma"/>
          <w:b/>
          <w:color w:val="000000" w:themeColor="text1"/>
        </w:rPr>
      </w:pPr>
      <w:r w:rsidRPr="00D107F1">
        <w:rPr>
          <w:rFonts w:ascii="Verdana" w:hAnsi="Verdana" w:cs="Tahoma"/>
          <w:b/>
          <w:color w:val="000000" w:themeColor="text1"/>
        </w:rPr>
        <w:t>1.5. Несвършените дела в края на отчетния период по съдилища са:</w:t>
      </w:r>
    </w:p>
    <w:p w:rsidR="00191A6F" w:rsidRPr="00CC508F" w:rsidRDefault="00191A6F" w:rsidP="00191A6F">
      <w:pPr>
        <w:jc w:val="both"/>
        <w:rPr>
          <w:rFonts w:ascii="Verdana" w:hAnsi="Verdana" w:cs="Tahoma"/>
          <w:lang w:val="en-US"/>
        </w:rPr>
      </w:pPr>
    </w:p>
    <w:p w:rsidR="00191A6F" w:rsidRPr="00CC508F" w:rsidRDefault="00191A6F" w:rsidP="00191A6F">
      <w:pPr>
        <w:ind w:firstLine="709"/>
        <w:jc w:val="right"/>
        <w:rPr>
          <w:rFonts w:ascii="Verdana" w:hAnsi="Verdana" w:cs="Tahoma"/>
        </w:rPr>
      </w:pPr>
      <w:r w:rsidRPr="00CC508F">
        <w:rPr>
          <w:rFonts w:ascii="Verdana" w:hAnsi="Verdana" w:cs="Tahoma"/>
        </w:rPr>
        <w:t>Таблица № 17</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66"/>
        <w:gridCol w:w="1289"/>
        <w:gridCol w:w="1407"/>
        <w:gridCol w:w="1860"/>
        <w:gridCol w:w="1490"/>
        <w:gridCol w:w="1684"/>
      </w:tblGrid>
      <w:tr w:rsidR="00191A6F" w:rsidRPr="00CC508F" w:rsidTr="00191A6F">
        <w:trPr>
          <w:trHeight w:val="397"/>
          <w:jc w:val="center"/>
        </w:trPr>
        <w:tc>
          <w:tcPr>
            <w:tcW w:w="1756"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688"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ГРАЖДАНСКИ</w:t>
            </w:r>
          </w:p>
        </w:tc>
        <w:tc>
          <w:tcPr>
            <w:tcW w:w="1310" w:type="dxa"/>
            <w:tcBorders>
              <w:top w:val="single" w:sz="4" w:space="0" w:color="auto"/>
              <w:bottom w:val="sing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147</w:t>
            </w:r>
          </w:p>
        </w:tc>
        <w:tc>
          <w:tcPr>
            <w:tcW w:w="1440" w:type="dxa"/>
            <w:tcBorders>
              <w:top w:val="single" w:sz="4" w:space="0" w:color="auto"/>
              <w:bottom w:val="sing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123</w:t>
            </w:r>
          </w:p>
        </w:tc>
        <w:tc>
          <w:tcPr>
            <w:tcW w:w="1800" w:type="dxa"/>
            <w:tcBorders>
              <w:top w:val="single" w:sz="4" w:space="0" w:color="auto"/>
              <w:bottom w:val="sing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67</w:t>
            </w:r>
          </w:p>
        </w:tc>
        <w:tc>
          <w:tcPr>
            <w:tcW w:w="1503" w:type="dxa"/>
            <w:tcBorders>
              <w:top w:val="single" w:sz="4" w:space="0" w:color="auto"/>
              <w:bottom w:val="sing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215</w:t>
            </w:r>
          </w:p>
        </w:tc>
        <w:tc>
          <w:tcPr>
            <w:tcW w:w="1688" w:type="dxa"/>
            <w:tcBorders>
              <w:top w:val="single" w:sz="4" w:space="0" w:color="auto"/>
              <w:bottom w:val="sing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56</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НАКАЗАТЕЛНИ</w:t>
            </w:r>
          </w:p>
        </w:tc>
        <w:tc>
          <w:tcPr>
            <w:tcW w:w="1310" w:type="dxa"/>
            <w:tcBorders>
              <w:top w:val="single" w:sz="4" w:space="0" w:color="auto"/>
              <w:bottom w:val="sing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69</w:t>
            </w:r>
          </w:p>
        </w:tc>
        <w:tc>
          <w:tcPr>
            <w:tcW w:w="1440" w:type="dxa"/>
            <w:tcBorders>
              <w:top w:val="single" w:sz="4" w:space="0" w:color="auto"/>
              <w:bottom w:val="sing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26</w:t>
            </w:r>
          </w:p>
        </w:tc>
        <w:tc>
          <w:tcPr>
            <w:tcW w:w="1800" w:type="dxa"/>
            <w:tcBorders>
              <w:top w:val="single" w:sz="4" w:space="0" w:color="auto"/>
              <w:bottom w:val="sing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15</w:t>
            </w:r>
          </w:p>
        </w:tc>
        <w:tc>
          <w:tcPr>
            <w:tcW w:w="1503" w:type="dxa"/>
            <w:tcBorders>
              <w:top w:val="single" w:sz="4" w:space="0" w:color="auto"/>
              <w:bottom w:val="sing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24</w:t>
            </w:r>
          </w:p>
        </w:tc>
        <w:tc>
          <w:tcPr>
            <w:tcW w:w="1688" w:type="dxa"/>
            <w:tcBorders>
              <w:top w:val="single" w:sz="4" w:space="0" w:color="auto"/>
              <w:bottom w:val="sing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21</w:t>
            </w:r>
          </w:p>
        </w:tc>
      </w:tr>
      <w:tr w:rsidR="00191A6F" w:rsidRPr="00CC508F" w:rsidTr="00191A6F">
        <w:trPr>
          <w:trHeight w:val="397"/>
          <w:jc w:val="center"/>
        </w:trPr>
        <w:tc>
          <w:tcPr>
            <w:tcW w:w="1756" w:type="dxa"/>
            <w:tcBorders>
              <w:top w:val="single" w:sz="4" w:space="0" w:color="auto"/>
              <w:bottom w:val="doub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216</w:t>
            </w:r>
          </w:p>
        </w:tc>
        <w:tc>
          <w:tcPr>
            <w:tcW w:w="1440" w:type="dxa"/>
            <w:tcBorders>
              <w:top w:val="single" w:sz="4" w:space="0" w:color="auto"/>
              <w:bottom w:val="double" w:sz="4" w:space="0" w:color="auto"/>
            </w:tcBorders>
            <w:shd w:val="clear" w:color="auto" w:fill="F2F2F2"/>
            <w:vAlign w:val="center"/>
          </w:tcPr>
          <w:p w:rsidR="00191A6F" w:rsidRPr="00C7639C" w:rsidRDefault="00211FD8" w:rsidP="00191A6F">
            <w:pPr>
              <w:jc w:val="center"/>
              <w:rPr>
                <w:rFonts w:ascii="Verdana" w:hAnsi="Verdana" w:cs="Tahoma"/>
                <w:b/>
              </w:rPr>
            </w:pPr>
            <w:r>
              <w:rPr>
                <w:rFonts w:ascii="Verdana" w:hAnsi="Verdana" w:cs="Tahoma"/>
                <w:b/>
              </w:rPr>
              <w:t>1</w:t>
            </w:r>
            <w:r w:rsidR="00D107F1">
              <w:rPr>
                <w:rFonts w:ascii="Verdana" w:hAnsi="Verdana" w:cs="Tahoma"/>
                <w:b/>
              </w:rPr>
              <w:t>49</w:t>
            </w:r>
          </w:p>
        </w:tc>
        <w:tc>
          <w:tcPr>
            <w:tcW w:w="1800" w:type="dxa"/>
            <w:tcBorders>
              <w:top w:val="single" w:sz="4" w:space="0" w:color="auto"/>
              <w:bottom w:val="doub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82</w:t>
            </w:r>
          </w:p>
        </w:tc>
        <w:tc>
          <w:tcPr>
            <w:tcW w:w="1503" w:type="dxa"/>
            <w:tcBorders>
              <w:top w:val="single" w:sz="4" w:space="0" w:color="auto"/>
              <w:bottom w:val="doub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239</w:t>
            </w:r>
          </w:p>
        </w:tc>
        <w:tc>
          <w:tcPr>
            <w:tcW w:w="1688" w:type="dxa"/>
            <w:tcBorders>
              <w:top w:val="single" w:sz="4" w:space="0" w:color="auto"/>
              <w:bottom w:val="double" w:sz="4" w:space="0" w:color="auto"/>
            </w:tcBorders>
            <w:shd w:val="clear" w:color="auto" w:fill="F2F2F2"/>
            <w:vAlign w:val="center"/>
          </w:tcPr>
          <w:p w:rsidR="00191A6F" w:rsidRPr="00C7639C" w:rsidRDefault="00D107F1" w:rsidP="00191A6F">
            <w:pPr>
              <w:jc w:val="center"/>
              <w:rPr>
                <w:rFonts w:ascii="Verdana" w:hAnsi="Verdana" w:cs="Tahoma"/>
                <w:b/>
              </w:rPr>
            </w:pPr>
            <w:r>
              <w:rPr>
                <w:rFonts w:ascii="Verdana" w:hAnsi="Verdana" w:cs="Tahoma"/>
                <w:b/>
              </w:rPr>
              <w:t>77</w:t>
            </w:r>
          </w:p>
        </w:tc>
      </w:tr>
    </w:tbl>
    <w:p w:rsidR="00191A6F" w:rsidRPr="00CC508F" w:rsidRDefault="00191A6F" w:rsidP="00191A6F">
      <w:pPr>
        <w:jc w:val="both"/>
        <w:rPr>
          <w:rFonts w:ascii="Verdana" w:hAnsi="Verdana" w:cs="Tahoma"/>
          <w:b/>
          <w:lang w:val="en-US"/>
        </w:rPr>
      </w:pPr>
    </w:p>
    <w:p w:rsidR="00254AC7" w:rsidRDefault="00254AC7" w:rsidP="00191A6F">
      <w:pPr>
        <w:ind w:firstLine="709"/>
        <w:jc w:val="both"/>
        <w:rPr>
          <w:rFonts w:ascii="Verdana" w:hAnsi="Verdana" w:cs="Tahoma"/>
          <w:b/>
        </w:rPr>
      </w:pPr>
    </w:p>
    <w:p w:rsidR="00191A6F" w:rsidRPr="004D08DA" w:rsidRDefault="00191A6F" w:rsidP="00191A6F">
      <w:pPr>
        <w:ind w:firstLine="709"/>
        <w:jc w:val="both"/>
        <w:rPr>
          <w:rFonts w:ascii="Verdana" w:hAnsi="Verdana" w:cs="Tahoma"/>
          <w:b/>
        </w:rPr>
      </w:pPr>
      <w:r w:rsidRPr="004D08DA">
        <w:rPr>
          <w:rFonts w:ascii="Verdana" w:hAnsi="Verdana" w:cs="Tahoma"/>
          <w:b/>
        </w:rPr>
        <w:t>Процентно съотношение на несвършените дела към дела  за разглеждане по съдилища</w:t>
      </w:r>
    </w:p>
    <w:p w:rsidR="00191A6F" w:rsidRPr="00CC508F" w:rsidRDefault="00191A6F" w:rsidP="00191A6F">
      <w:pPr>
        <w:ind w:firstLine="709"/>
        <w:jc w:val="both"/>
        <w:rPr>
          <w:rFonts w:ascii="Verdana" w:hAnsi="Verdana" w:cs="Tahoma"/>
          <w:b/>
          <w:lang w:val="en-US"/>
        </w:rPr>
      </w:pPr>
    </w:p>
    <w:p w:rsidR="00191A6F" w:rsidRPr="00CC508F" w:rsidRDefault="00191A6F" w:rsidP="00191A6F">
      <w:pPr>
        <w:jc w:val="right"/>
        <w:rPr>
          <w:rFonts w:ascii="Verdana" w:hAnsi="Verdana" w:cs="Tahoma"/>
        </w:rPr>
      </w:pPr>
      <w:r w:rsidRPr="00CC508F">
        <w:rPr>
          <w:rFonts w:ascii="Verdana" w:hAnsi="Verdana" w:cs="Tahoma"/>
        </w:rPr>
        <w:t xml:space="preserve">          Таблица № 18</w:t>
      </w:r>
    </w:p>
    <w:tbl>
      <w:tblPr>
        <w:tblW w:w="10569" w:type="dxa"/>
        <w:jc w:val="center"/>
        <w:tblInd w:w="18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2"/>
        <w:gridCol w:w="851"/>
        <w:gridCol w:w="1060"/>
        <w:gridCol w:w="952"/>
        <w:gridCol w:w="972"/>
        <w:gridCol w:w="952"/>
        <w:gridCol w:w="972"/>
        <w:gridCol w:w="952"/>
        <w:gridCol w:w="972"/>
        <w:gridCol w:w="952"/>
        <w:gridCol w:w="972"/>
      </w:tblGrid>
      <w:tr w:rsidR="00FF5302" w:rsidRPr="00FF5302" w:rsidTr="00D107F1">
        <w:trPr>
          <w:jc w:val="center"/>
        </w:trPr>
        <w:tc>
          <w:tcPr>
            <w:tcW w:w="962" w:type="dxa"/>
            <w:vMerge w:val="restart"/>
            <w:shd w:val="clear" w:color="auto" w:fill="E6E6E6"/>
            <w:vAlign w:val="center"/>
          </w:tcPr>
          <w:p w:rsidR="00191A6F" w:rsidRPr="00FF5302" w:rsidRDefault="00191A6F" w:rsidP="00191A6F">
            <w:pPr>
              <w:jc w:val="both"/>
              <w:rPr>
                <w:b/>
                <w:sz w:val="14"/>
                <w:szCs w:val="14"/>
                <w:lang w:val="be-BY"/>
              </w:rPr>
            </w:pPr>
            <w:r w:rsidRPr="00FF5302">
              <w:rPr>
                <w:b/>
                <w:sz w:val="14"/>
                <w:szCs w:val="14"/>
                <w:lang w:val="be-BY"/>
              </w:rPr>
              <w:t>Вид</w:t>
            </w:r>
          </w:p>
        </w:tc>
        <w:tc>
          <w:tcPr>
            <w:tcW w:w="1911" w:type="dxa"/>
            <w:gridSpan w:val="2"/>
            <w:shd w:val="clear" w:color="auto" w:fill="E6E6E6"/>
            <w:vAlign w:val="center"/>
          </w:tcPr>
          <w:p w:rsidR="00191A6F" w:rsidRPr="00FF5302" w:rsidRDefault="00191A6F" w:rsidP="00191A6F">
            <w:pPr>
              <w:jc w:val="center"/>
              <w:rPr>
                <w:b/>
                <w:sz w:val="14"/>
                <w:szCs w:val="14"/>
              </w:rPr>
            </w:pPr>
            <w:r w:rsidRPr="00FF5302">
              <w:rPr>
                <w:b/>
                <w:sz w:val="14"/>
                <w:szCs w:val="14"/>
              </w:rPr>
              <w:t>РС-ДЕВИН</w:t>
            </w:r>
          </w:p>
        </w:tc>
        <w:tc>
          <w:tcPr>
            <w:tcW w:w="1924" w:type="dxa"/>
            <w:gridSpan w:val="2"/>
            <w:shd w:val="clear" w:color="auto" w:fill="E6E6E6"/>
            <w:vAlign w:val="center"/>
          </w:tcPr>
          <w:p w:rsidR="00191A6F" w:rsidRPr="00FF5302" w:rsidRDefault="00191A6F" w:rsidP="00191A6F">
            <w:pPr>
              <w:jc w:val="center"/>
              <w:rPr>
                <w:b/>
                <w:sz w:val="14"/>
                <w:szCs w:val="14"/>
              </w:rPr>
            </w:pPr>
            <w:r w:rsidRPr="00FF5302">
              <w:rPr>
                <w:b/>
                <w:sz w:val="14"/>
                <w:szCs w:val="14"/>
              </w:rPr>
              <w:t>РС-МАДАН</w:t>
            </w:r>
          </w:p>
        </w:tc>
        <w:tc>
          <w:tcPr>
            <w:tcW w:w="1924" w:type="dxa"/>
            <w:gridSpan w:val="2"/>
            <w:shd w:val="clear" w:color="auto" w:fill="E6E6E6"/>
            <w:vAlign w:val="center"/>
          </w:tcPr>
          <w:p w:rsidR="00191A6F" w:rsidRPr="00FF5302" w:rsidRDefault="00191A6F" w:rsidP="00191A6F">
            <w:pPr>
              <w:jc w:val="center"/>
              <w:rPr>
                <w:b/>
                <w:sz w:val="14"/>
                <w:szCs w:val="14"/>
              </w:rPr>
            </w:pPr>
            <w:r w:rsidRPr="00FF5302">
              <w:rPr>
                <w:b/>
                <w:sz w:val="14"/>
                <w:szCs w:val="14"/>
              </w:rPr>
              <w:t>РС-ЗЛАТОГРАД</w:t>
            </w:r>
          </w:p>
        </w:tc>
        <w:tc>
          <w:tcPr>
            <w:tcW w:w="1924" w:type="dxa"/>
            <w:gridSpan w:val="2"/>
            <w:shd w:val="clear" w:color="auto" w:fill="E6E6E6"/>
            <w:vAlign w:val="center"/>
          </w:tcPr>
          <w:p w:rsidR="00191A6F" w:rsidRPr="00FF5302" w:rsidRDefault="00191A6F" w:rsidP="00191A6F">
            <w:pPr>
              <w:jc w:val="center"/>
              <w:rPr>
                <w:b/>
                <w:sz w:val="14"/>
                <w:szCs w:val="14"/>
              </w:rPr>
            </w:pPr>
            <w:r w:rsidRPr="00FF5302">
              <w:rPr>
                <w:b/>
                <w:sz w:val="14"/>
                <w:szCs w:val="14"/>
              </w:rPr>
              <w:t>РС-СМОЛЯН</w:t>
            </w:r>
          </w:p>
        </w:tc>
        <w:tc>
          <w:tcPr>
            <w:tcW w:w="1924" w:type="dxa"/>
            <w:gridSpan w:val="2"/>
            <w:shd w:val="clear" w:color="auto" w:fill="E6E6E6"/>
            <w:vAlign w:val="center"/>
          </w:tcPr>
          <w:p w:rsidR="00191A6F" w:rsidRPr="00FF5302" w:rsidRDefault="00191A6F" w:rsidP="00191A6F">
            <w:pPr>
              <w:jc w:val="center"/>
              <w:rPr>
                <w:b/>
                <w:sz w:val="14"/>
                <w:szCs w:val="14"/>
                <w:lang w:val="be-BY"/>
              </w:rPr>
            </w:pPr>
          </w:p>
          <w:p w:rsidR="00191A6F" w:rsidRPr="00FF5302" w:rsidRDefault="00191A6F" w:rsidP="00191A6F">
            <w:pPr>
              <w:jc w:val="center"/>
              <w:rPr>
                <w:b/>
                <w:sz w:val="14"/>
                <w:szCs w:val="14"/>
                <w:lang w:val="be-BY"/>
              </w:rPr>
            </w:pPr>
            <w:r w:rsidRPr="00FF5302">
              <w:rPr>
                <w:b/>
                <w:sz w:val="14"/>
                <w:szCs w:val="14"/>
              </w:rPr>
              <w:t>РС-ЧЕПЕЛАРЕ</w:t>
            </w:r>
          </w:p>
          <w:p w:rsidR="00191A6F" w:rsidRPr="00FF5302" w:rsidRDefault="00191A6F" w:rsidP="00191A6F">
            <w:pPr>
              <w:jc w:val="center"/>
              <w:rPr>
                <w:b/>
                <w:sz w:val="14"/>
                <w:szCs w:val="14"/>
                <w:lang w:val="be-BY"/>
              </w:rPr>
            </w:pPr>
          </w:p>
        </w:tc>
      </w:tr>
      <w:tr w:rsidR="00FF5302" w:rsidRPr="00FF5302" w:rsidTr="00D107F1">
        <w:trPr>
          <w:jc w:val="center"/>
        </w:trPr>
        <w:tc>
          <w:tcPr>
            <w:tcW w:w="962" w:type="dxa"/>
            <w:vMerge/>
            <w:shd w:val="clear" w:color="auto" w:fill="E6E6E6"/>
            <w:vAlign w:val="center"/>
          </w:tcPr>
          <w:p w:rsidR="00191A6F" w:rsidRPr="00FF5302" w:rsidRDefault="00191A6F" w:rsidP="00191A6F">
            <w:pPr>
              <w:jc w:val="both"/>
              <w:rPr>
                <w:b/>
                <w:sz w:val="14"/>
                <w:szCs w:val="14"/>
                <w:lang w:val="be-BY"/>
              </w:rPr>
            </w:pPr>
          </w:p>
        </w:tc>
        <w:tc>
          <w:tcPr>
            <w:tcW w:w="851" w:type="dxa"/>
            <w:shd w:val="clear" w:color="auto" w:fill="E6E6E6"/>
            <w:vAlign w:val="center"/>
          </w:tcPr>
          <w:p w:rsidR="00191A6F" w:rsidRPr="00FF5302" w:rsidRDefault="00FF5302" w:rsidP="00C72DF1">
            <w:pPr>
              <w:ind w:left="-82" w:right="-63" w:hanging="24"/>
              <w:rPr>
                <w:b/>
                <w:sz w:val="12"/>
                <w:szCs w:val="12"/>
              </w:rPr>
            </w:pPr>
            <w:r w:rsidRPr="00FF5302">
              <w:rPr>
                <w:b/>
                <w:sz w:val="12"/>
                <w:szCs w:val="12"/>
              </w:rPr>
              <w:t xml:space="preserve">дела за разглеждане </w:t>
            </w:r>
          </w:p>
        </w:tc>
        <w:tc>
          <w:tcPr>
            <w:tcW w:w="1060" w:type="dxa"/>
            <w:shd w:val="clear" w:color="auto" w:fill="E6E6E6"/>
            <w:vAlign w:val="center"/>
          </w:tcPr>
          <w:p w:rsidR="00191A6F" w:rsidRPr="00FF5302" w:rsidRDefault="00191A6F" w:rsidP="00FF5302">
            <w:pPr>
              <w:ind w:right="-182"/>
              <w:rPr>
                <w:b/>
                <w:sz w:val="12"/>
                <w:szCs w:val="12"/>
                <w:lang w:val="be-BY"/>
              </w:rPr>
            </w:pPr>
            <w:r w:rsidRPr="00FF5302">
              <w:rPr>
                <w:b/>
                <w:sz w:val="12"/>
                <w:szCs w:val="12"/>
                <w:lang w:val="be-BY"/>
              </w:rPr>
              <w:t>%</w:t>
            </w:r>
            <w:r w:rsidR="00D107F1" w:rsidRPr="00FF5302">
              <w:rPr>
                <w:b/>
                <w:sz w:val="12"/>
                <w:szCs w:val="12"/>
                <w:lang w:val="be-BY"/>
              </w:rPr>
              <w:t xml:space="preserve"> </w:t>
            </w:r>
            <w:r w:rsidR="00FF5302" w:rsidRPr="00FF5302">
              <w:rPr>
                <w:b/>
                <w:sz w:val="12"/>
                <w:szCs w:val="12"/>
                <w:lang w:val="be-BY"/>
              </w:rPr>
              <w:t>на несвършените към общо делата за разглеждане</w:t>
            </w:r>
          </w:p>
        </w:tc>
        <w:tc>
          <w:tcPr>
            <w:tcW w:w="952" w:type="dxa"/>
            <w:shd w:val="clear" w:color="auto" w:fill="E6E6E6"/>
            <w:vAlign w:val="center"/>
          </w:tcPr>
          <w:p w:rsidR="00191A6F" w:rsidRPr="00FF5302" w:rsidRDefault="00FF5302" w:rsidP="00FF5302">
            <w:pPr>
              <w:ind w:left="-82" w:right="-63" w:hanging="24"/>
              <w:rPr>
                <w:b/>
                <w:sz w:val="12"/>
                <w:szCs w:val="12"/>
              </w:rPr>
            </w:pPr>
            <w:r w:rsidRPr="00FF5302">
              <w:rPr>
                <w:b/>
                <w:sz w:val="12"/>
                <w:szCs w:val="12"/>
              </w:rPr>
              <w:t xml:space="preserve">дела за разглеждане </w:t>
            </w:r>
          </w:p>
        </w:tc>
        <w:tc>
          <w:tcPr>
            <w:tcW w:w="972" w:type="dxa"/>
            <w:shd w:val="clear" w:color="auto" w:fill="E6E6E6"/>
            <w:vAlign w:val="center"/>
          </w:tcPr>
          <w:p w:rsidR="00191A6F" w:rsidRPr="00FF5302" w:rsidRDefault="00FF5302" w:rsidP="00FF5302">
            <w:pPr>
              <w:ind w:right="-182"/>
              <w:rPr>
                <w:b/>
                <w:sz w:val="12"/>
                <w:szCs w:val="12"/>
                <w:lang w:val="be-BY"/>
              </w:rPr>
            </w:pPr>
            <w:r w:rsidRPr="00FF5302">
              <w:rPr>
                <w:b/>
                <w:sz w:val="12"/>
                <w:szCs w:val="12"/>
                <w:lang w:val="be-BY"/>
              </w:rPr>
              <w:t>% на несвършените към общо делата за разглеждане</w:t>
            </w:r>
          </w:p>
        </w:tc>
        <w:tc>
          <w:tcPr>
            <w:tcW w:w="952" w:type="dxa"/>
            <w:shd w:val="clear" w:color="auto" w:fill="E6E6E6"/>
            <w:vAlign w:val="center"/>
          </w:tcPr>
          <w:p w:rsidR="00191A6F" w:rsidRPr="00FF5302" w:rsidRDefault="00FF5302" w:rsidP="00FF5302">
            <w:pPr>
              <w:ind w:left="-82" w:right="-63" w:hanging="24"/>
              <w:rPr>
                <w:b/>
                <w:sz w:val="12"/>
                <w:szCs w:val="12"/>
              </w:rPr>
            </w:pPr>
            <w:r w:rsidRPr="00FF5302">
              <w:rPr>
                <w:b/>
                <w:sz w:val="12"/>
                <w:szCs w:val="12"/>
              </w:rPr>
              <w:t xml:space="preserve">дела за разглеждане </w:t>
            </w:r>
          </w:p>
        </w:tc>
        <w:tc>
          <w:tcPr>
            <w:tcW w:w="972" w:type="dxa"/>
            <w:shd w:val="clear" w:color="auto" w:fill="E6E6E6"/>
            <w:vAlign w:val="center"/>
          </w:tcPr>
          <w:p w:rsidR="00191A6F" w:rsidRPr="00FF5302" w:rsidRDefault="00FF5302" w:rsidP="00FF5302">
            <w:pPr>
              <w:ind w:right="-182"/>
              <w:rPr>
                <w:b/>
                <w:sz w:val="12"/>
                <w:szCs w:val="12"/>
                <w:lang w:val="be-BY"/>
              </w:rPr>
            </w:pPr>
            <w:r w:rsidRPr="00FF5302">
              <w:rPr>
                <w:b/>
                <w:sz w:val="12"/>
                <w:szCs w:val="12"/>
                <w:lang w:val="be-BY"/>
              </w:rPr>
              <w:t>% на несвършените към общо делата за разглеждане</w:t>
            </w:r>
          </w:p>
        </w:tc>
        <w:tc>
          <w:tcPr>
            <w:tcW w:w="952" w:type="dxa"/>
            <w:shd w:val="clear" w:color="auto" w:fill="E6E6E6"/>
            <w:vAlign w:val="center"/>
          </w:tcPr>
          <w:p w:rsidR="00191A6F" w:rsidRPr="00FF5302" w:rsidRDefault="00FF5302" w:rsidP="00C72DF1">
            <w:pPr>
              <w:ind w:left="-82" w:right="-63" w:hanging="24"/>
              <w:rPr>
                <w:b/>
                <w:sz w:val="12"/>
                <w:szCs w:val="12"/>
              </w:rPr>
            </w:pPr>
            <w:r w:rsidRPr="00FF5302">
              <w:rPr>
                <w:b/>
                <w:sz w:val="12"/>
                <w:szCs w:val="12"/>
              </w:rPr>
              <w:t xml:space="preserve">дела за разглеждане </w:t>
            </w:r>
          </w:p>
        </w:tc>
        <w:tc>
          <w:tcPr>
            <w:tcW w:w="972" w:type="dxa"/>
            <w:shd w:val="clear" w:color="auto" w:fill="E6E6E6"/>
            <w:vAlign w:val="center"/>
          </w:tcPr>
          <w:p w:rsidR="00191A6F" w:rsidRPr="00FF5302" w:rsidRDefault="00FF5302" w:rsidP="00FF5302">
            <w:pPr>
              <w:ind w:right="-182"/>
              <w:rPr>
                <w:b/>
                <w:sz w:val="12"/>
                <w:szCs w:val="12"/>
                <w:lang w:val="be-BY"/>
              </w:rPr>
            </w:pPr>
            <w:r w:rsidRPr="00FF5302">
              <w:rPr>
                <w:b/>
                <w:sz w:val="12"/>
                <w:szCs w:val="12"/>
                <w:lang w:val="be-BY"/>
              </w:rPr>
              <w:t>% на несвършените към общо делата за разглеждане</w:t>
            </w:r>
          </w:p>
        </w:tc>
        <w:tc>
          <w:tcPr>
            <w:tcW w:w="952" w:type="dxa"/>
            <w:shd w:val="clear" w:color="auto" w:fill="E6E6E6"/>
            <w:vAlign w:val="center"/>
          </w:tcPr>
          <w:p w:rsidR="00191A6F" w:rsidRPr="00FF5302" w:rsidRDefault="00FF5302" w:rsidP="00C72DF1">
            <w:pPr>
              <w:ind w:left="-82" w:right="-63" w:hanging="24"/>
              <w:rPr>
                <w:b/>
                <w:sz w:val="12"/>
                <w:szCs w:val="12"/>
              </w:rPr>
            </w:pPr>
            <w:r w:rsidRPr="00FF5302">
              <w:rPr>
                <w:b/>
                <w:sz w:val="12"/>
                <w:szCs w:val="12"/>
              </w:rPr>
              <w:t xml:space="preserve">дела за разглеждане </w:t>
            </w:r>
          </w:p>
        </w:tc>
        <w:tc>
          <w:tcPr>
            <w:tcW w:w="972" w:type="dxa"/>
            <w:shd w:val="clear" w:color="auto" w:fill="E6E6E6"/>
            <w:vAlign w:val="center"/>
          </w:tcPr>
          <w:p w:rsidR="00191A6F" w:rsidRPr="00FF5302" w:rsidRDefault="00FF5302" w:rsidP="00FF5302">
            <w:pPr>
              <w:ind w:right="-182"/>
              <w:rPr>
                <w:b/>
                <w:sz w:val="12"/>
                <w:szCs w:val="12"/>
                <w:lang w:val="be-BY"/>
              </w:rPr>
            </w:pPr>
            <w:r w:rsidRPr="00FF5302">
              <w:rPr>
                <w:b/>
                <w:sz w:val="12"/>
                <w:szCs w:val="12"/>
                <w:lang w:val="be-BY"/>
              </w:rPr>
              <w:t>% на несвършените към общо делата за разглеждане</w:t>
            </w:r>
          </w:p>
        </w:tc>
      </w:tr>
      <w:tr w:rsidR="00FF5302" w:rsidRPr="00CC508F" w:rsidTr="00D107F1">
        <w:trPr>
          <w:trHeight w:val="397"/>
          <w:jc w:val="center"/>
        </w:trPr>
        <w:tc>
          <w:tcPr>
            <w:tcW w:w="962" w:type="dxa"/>
            <w:shd w:val="clear" w:color="auto" w:fill="E6E6E6"/>
            <w:vAlign w:val="center"/>
          </w:tcPr>
          <w:p w:rsidR="00191A6F" w:rsidRPr="007632DF" w:rsidRDefault="00191A6F" w:rsidP="00191A6F">
            <w:pPr>
              <w:jc w:val="both"/>
              <w:rPr>
                <w:rFonts w:ascii="Century Gothic" w:hAnsi="Century Gothic" w:cs="Tahoma"/>
                <w:b/>
                <w:lang w:val="be-BY"/>
              </w:rPr>
            </w:pPr>
            <w:r w:rsidRPr="007632DF">
              <w:rPr>
                <w:rFonts w:ascii="Century Gothic" w:hAnsi="Century Gothic" w:cs="Tahoma"/>
                <w:b/>
                <w:lang w:val="be-BY"/>
              </w:rPr>
              <w:t>ГР.</w:t>
            </w:r>
          </w:p>
        </w:tc>
        <w:tc>
          <w:tcPr>
            <w:tcW w:w="851" w:type="dxa"/>
            <w:shd w:val="clear" w:color="auto" w:fill="E6E6E6"/>
            <w:vAlign w:val="center"/>
          </w:tcPr>
          <w:p w:rsidR="00191A6F" w:rsidRPr="007632DF" w:rsidRDefault="00FF5302" w:rsidP="00FF5302">
            <w:pPr>
              <w:jc w:val="center"/>
              <w:rPr>
                <w:rFonts w:ascii="Century Gothic" w:hAnsi="Century Gothic" w:cs="Tahoma"/>
                <w:b/>
              </w:rPr>
            </w:pPr>
            <w:r>
              <w:rPr>
                <w:rFonts w:ascii="Century Gothic" w:hAnsi="Century Gothic" w:cs="Tahoma"/>
                <w:b/>
              </w:rPr>
              <w:t>602</w:t>
            </w:r>
          </w:p>
        </w:tc>
        <w:tc>
          <w:tcPr>
            <w:tcW w:w="1060" w:type="dxa"/>
            <w:shd w:val="clear" w:color="auto" w:fill="E6E6E6"/>
            <w:vAlign w:val="center"/>
          </w:tcPr>
          <w:p w:rsidR="00191A6F" w:rsidRPr="007632DF" w:rsidRDefault="00FF0EAC" w:rsidP="00191A6F">
            <w:pPr>
              <w:jc w:val="center"/>
              <w:rPr>
                <w:rFonts w:ascii="Century Gothic" w:hAnsi="Century Gothic" w:cs="Tahoma"/>
                <w:b/>
                <w:lang w:val="be-BY"/>
              </w:rPr>
            </w:pPr>
            <w:r>
              <w:rPr>
                <w:rFonts w:ascii="Century Gothic" w:hAnsi="Century Gothic" w:cs="Tahoma"/>
                <w:b/>
                <w:lang w:val="be-BY"/>
              </w:rPr>
              <w:t xml:space="preserve"> </w:t>
            </w:r>
            <w:r w:rsidR="001728E9">
              <w:rPr>
                <w:rFonts w:ascii="Century Gothic" w:hAnsi="Century Gothic" w:cs="Tahoma"/>
                <w:b/>
                <w:lang w:val="be-BY"/>
              </w:rPr>
              <w:t xml:space="preserve">24 </w:t>
            </w:r>
            <w:r>
              <w:rPr>
                <w:rFonts w:ascii="Century Gothic" w:hAnsi="Century Gothic" w:cs="Tahoma"/>
                <w:b/>
                <w:lang w:val="be-BY"/>
              </w:rPr>
              <w:t>%</w:t>
            </w:r>
          </w:p>
        </w:tc>
        <w:tc>
          <w:tcPr>
            <w:tcW w:w="952" w:type="dxa"/>
            <w:shd w:val="clear" w:color="auto" w:fill="E6E6E6"/>
            <w:vAlign w:val="center"/>
          </w:tcPr>
          <w:p w:rsidR="00191A6F" w:rsidRPr="007632DF" w:rsidRDefault="00FF5302" w:rsidP="00191A6F">
            <w:pPr>
              <w:jc w:val="center"/>
              <w:rPr>
                <w:rFonts w:ascii="Century Gothic" w:hAnsi="Century Gothic" w:cs="Tahoma"/>
                <w:b/>
              </w:rPr>
            </w:pPr>
            <w:r>
              <w:rPr>
                <w:rFonts w:ascii="Century Gothic" w:hAnsi="Century Gothic" w:cs="Tahoma"/>
                <w:b/>
              </w:rPr>
              <w:t>539</w:t>
            </w:r>
          </w:p>
        </w:tc>
        <w:tc>
          <w:tcPr>
            <w:tcW w:w="972" w:type="dxa"/>
            <w:shd w:val="clear" w:color="auto" w:fill="E6E6E6"/>
            <w:vAlign w:val="center"/>
          </w:tcPr>
          <w:p w:rsidR="00191A6F" w:rsidRPr="007632DF" w:rsidRDefault="001728E9" w:rsidP="00191A6F">
            <w:pPr>
              <w:jc w:val="center"/>
              <w:rPr>
                <w:rFonts w:ascii="Century Gothic" w:hAnsi="Century Gothic" w:cs="Tahoma"/>
                <w:b/>
                <w:lang w:val="be-BY"/>
              </w:rPr>
            </w:pPr>
            <w:r>
              <w:rPr>
                <w:rFonts w:ascii="Century Gothic" w:hAnsi="Century Gothic" w:cs="Tahoma"/>
                <w:b/>
                <w:lang w:val="be-BY"/>
              </w:rPr>
              <w:t>23</w:t>
            </w:r>
            <w:r w:rsidR="00254AC7">
              <w:rPr>
                <w:rFonts w:ascii="Century Gothic" w:hAnsi="Century Gothic" w:cs="Tahoma"/>
                <w:b/>
                <w:lang w:val="be-BY"/>
              </w:rPr>
              <w:t xml:space="preserve"> %</w:t>
            </w:r>
          </w:p>
        </w:tc>
        <w:tc>
          <w:tcPr>
            <w:tcW w:w="952" w:type="dxa"/>
            <w:shd w:val="clear" w:color="auto" w:fill="E6E6E6"/>
            <w:vAlign w:val="center"/>
          </w:tcPr>
          <w:p w:rsidR="00191A6F" w:rsidRPr="007632DF" w:rsidRDefault="00FF5302" w:rsidP="00191A6F">
            <w:pPr>
              <w:jc w:val="center"/>
              <w:rPr>
                <w:rFonts w:ascii="Century Gothic" w:hAnsi="Century Gothic" w:cs="Tahoma"/>
                <w:b/>
              </w:rPr>
            </w:pPr>
            <w:r>
              <w:rPr>
                <w:rFonts w:ascii="Century Gothic" w:hAnsi="Century Gothic" w:cs="Tahoma"/>
                <w:b/>
              </w:rPr>
              <w:t>354</w:t>
            </w:r>
          </w:p>
        </w:tc>
        <w:tc>
          <w:tcPr>
            <w:tcW w:w="972" w:type="dxa"/>
            <w:shd w:val="clear" w:color="auto" w:fill="E6E6E6"/>
            <w:vAlign w:val="center"/>
          </w:tcPr>
          <w:p w:rsidR="00191A6F" w:rsidRPr="007632DF" w:rsidRDefault="001728E9" w:rsidP="00191A6F">
            <w:pPr>
              <w:jc w:val="center"/>
              <w:rPr>
                <w:rFonts w:ascii="Century Gothic" w:hAnsi="Century Gothic" w:cs="Tahoma"/>
                <w:b/>
                <w:lang w:val="be-BY"/>
              </w:rPr>
            </w:pPr>
            <w:r>
              <w:rPr>
                <w:rFonts w:ascii="Century Gothic" w:hAnsi="Century Gothic" w:cs="Tahoma"/>
                <w:b/>
                <w:lang w:val="be-BY"/>
              </w:rPr>
              <w:t>19</w:t>
            </w:r>
            <w:r w:rsidR="00254AC7">
              <w:rPr>
                <w:rFonts w:ascii="Century Gothic" w:hAnsi="Century Gothic" w:cs="Tahoma"/>
                <w:b/>
                <w:lang w:val="be-BY"/>
              </w:rPr>
              <w:t xml:space="preserve"> %</w:t>
            </w:r>
          </w:p>
        </w:tc>
        <w:tc>
          <w:tcPr>
            <w:tcW w:w="952" w:type="dxa"/>
            <w:shd w:val="clear" w:color="auto" w:fill="E6E6E6"/>
            <w:vAlign w:val="center"/>
          </w:tcPr>
          <w:p w:rsidR="00191A6F" w:rsidRPr="007632DF" w:rsidRDefault="00FF5302" w:rsidP="00191A6F">
            <w:pPr>
              <w:jc w:val="center"/>
              <w:rPr>
                <w:rFonts w:ascii="Century Gothic" w:hAnsi="Century Gothic" w:cs="Tahoma"/>
                <w:b/>
              </w:rPr>
            </w:pPr>
            <w:r>
              <w:rPr>
                <w:rFonts w:ascii="Century Gothic" w:hAnsi="Century Gothic" w:cs="Tahoma"/>
                <w:b/>
              </w:rPr>
              <w:t>1519</w:t>
            </w:r>
          </w:p>
        </w:tc>
        <w:tc>
          <w:tcPr>
            <w:tcW w:w="972" w:type="dxa"/>
            <w:shd w:val="clear" w:color="auto" w:fill="E6E6E6"/>
            <w:vAlign w:val="center"/>
          </w:tcPr>
          <w:p w:rsidR="00191A6F" w:rsidRPr="007632DF" w:rsidRDefault="001728E9" w:rsidP="00191A6F">
            <w:pPr>
              <w:jc w:val="center"/>
              <w:rPr>
                <w:rFonts w:ascii="Century Gothic" w:hAnsi="Century Gothic" w:cs="Tahoma"/>
                <w:b/>
                <w:lang w:val="be-BY"/>
              </w:rPr>
            </w:pPr>
            <w:r>
              <w:rPr>
                <w:rFonts w:ascii="Century Gothic" w:hAnsi="Century Gothic" w:cs="Tahoma"/>
                <w:b/>
                <w:lang w:val="be-BY"/>
              </w:rPr>
              <w:t>14</w:t>
            </w:r>
            <w:r w:rsidR="00254AC7">
              <w:rPr>
                <w:rFonts w:ascii="Century Gothic" w:hAnsi="Century Gothic" w:cs="Tahoma"/>
                <w:b/>
                <w:lang w:val="be-BY"/>
              </w:rPr>
              <w:t xml:space="preserve"> %</w:t>
            </w:r>
          </w:p>
        </w:tc>
        <w:tc>
          <w:tcPr>
            <w:tcW w:w="952" w:type="dxa"/>
            <w:shd w:val="clear" w:color="auto" w:fill="E6E6E6"/>
            <w:vAlign w:val="center"/>
          </w:tcPr>
          <w:p w:rsidR="00191A6F" w:rsidRPr="007632DF" w:rsidRDefault="00FF5302" w:rsidP="00191A6F">
            <w:pPr>
              <w:jc w:val="center"/>
              <w:rPr>
                <w:rFonts w:ascii="Century Gothic" w:hAnsi="Century Gothic" w:cs="Tahoma"/>
                <w:b/>
              </w:rPr>
            </w:pPr>
            <w:r>
              <w:rPr>
                <w:rFonts w:ascii="Century Gothic" w:hAnsi="Century Gothic" w:cs="Tahoma"/>
                <w:b/>
              </w:rPr>
              <w:t>301</w:t>
            </w:r>
          </w:p>
        </w:tc>
        <w:tc>
          <w:tcPr>
            <w:tcW w:w="972" w:type="dxa"/>
            <w:shd w:val="clear" w:color="auto" w:fill="E6E6E6"/>
            <w:vAlign w:val="center"/>
          </w:tcPr>
          <w:p w:rsidR="00191A6F" w:rsidRPr="007632DF" w:rsidRDefault="001728E9" w:rsidP="00191A6F">
            <w:pPr>
              <w:jc w:val="center"/>
              <w:rPr>
                <w:rFonts w:ascii="Century Gothic" w:hAnsi="Century Gothic" w:cs="Tahoma"/>
                <w:b/>
                <w:lang w:val="be-BY"/>
              </w:rPr>
            </w:pPr>
            <w:r>
              <w:rPr>
                <w:rFonts w:ascii="Century Gothic" w:hAnsi="Century Gothic" w:cs="Tahoma"/>
                <w:b/>
                <w:lang w:val="be-BY"/>
              </w:rPr>
              <w:t>19</w:t>
            </w:r>
            <w:r w:rsidR="00254AC7">
              <w:rPr>
                <w:rFonts w:ascii="Century Gothic" w:hAnsi="Century Gothic" w:cs="Tahoma"/>
                <w:b/>
                <w:lang w:val="be-BY"/>
              </w:rPr>
              <w:t xml:space="preserve"> %</w:t>
            </w:r>
          </w:p>
        </w:tc>
      </w:tr>
      <w:tr w:rsidR="00FF5302" w:rsidRPr="00CC508F" w:rsidTr="00D107F1">
        <w:trPr>
          <w:trHeight w:val="397"/>
          <w:jc w:val="center"/>
        </w:trPr>
        <w:tc>
          <w:tcPr>
            <w:tcW w:w="962" w:type="dxa"/>
            <w:shd w:val="clear" w:color="auto" w:fill="E6E6E6"/>
            <w:vAlign w:val="center"/>
          </w:tcPr>
          <w:p w:rsidR="00191A6F" w:rsidRPr="007632DF" w:rsidRDefault="00191A6F" w:rsidP="00191A6F">
            <w:pPr>
              <w:jc w:val="both"/>
              <w:rPr>
                <w:rFonts w:ascii="Century Gothic" w:hAnsi="Century Gothic" w:cs="Tahoma"/>
                <w:b/>
                <w:lang w:val="be-BY"/>
              </w:rPr>
            </w:pPr>
            <w:r w:rsidRPr="007632DF">
              <w:rPr>
                <w:rFonts w:ascii="Century Gothic" w:hAnsi="Century Gothic" w:cs="Tahoma"/>
                <w:b/>
                <w:lang w:val="be-BY"/>
              </w:rPr>
              <w:t>НАК.</w:t>
            </w:r>
          </w:p>
        </w:tc>
        <w:tc>
          <w:tcPr>
            <w:tcW w:w="851" w:type="dxa"/>
            <w:shd w:val="clear" w:color="auto" w:fill="E6E6E6"/>
            <w:vAlign w:val="center"/>
          </w:tcPr>
          <w:p w:rsidR="00191A6F" w:rsidRPr="007632DF" w:rsidRDefault="00FF5302" w:rsidP="00FF5302">
            <w:pPr>
              <w:jc w:val="center"/>
              <w:rPr>
                <w:rFonts w:ascii="Century Gothic" w:hAnsi="Century Gothic" w:cs="Tahoma"/>
                <w:b/>
              </w:rPr>
            </w:pPr>
            <w:r>
              <w:rPr>
                <w:rFonts w:ascii="Century Gothic" w:hAnsi="Century Gothic" w:cs="Tahoma"/>
                <w:b/>
              </w:rPr>
              <w:t>212</w:t>
            </w:r>
          </w:p>
        </w:tc>
        <w:tc>
          <w:tcPr>
            <w:tcW w:w="1060" w:type="dxa"/>
            <w:shd w:val="clear" w:color="auto" w:fill="E6E6E6"/>
            <w:vAlign w:val="center"/>
          </w:tcPr>
          <w:p w:rsidR="00191A6F" w:rsidRPr="007632DF" w:rsidRDefault="001728E9" w:rsidP="00191A6F">
            <w:pPr>
              <w:jc w:val="center"/>
              <w:rPr>
                <w:rFonts w:ascii="Century Gothic" w:hAnsi="Century Gothic" w:cs="Tahoma"/>
                <w:b/>
                <w:lang w:val="be-BY"/>
              </w:rPr>
            </w:pPr>
            <w:r>
              <w:rPr>
                <w:rFonts w:ascii="Century Gothic" w:hAnsi="Century Gothic" w:cs="Tahoma"/>
                <w:b/>
                <w:lang w:val="be-BY"/>
              </w:rPr>
              <w:t>33</w:t>
            </w:r>
            <w:r w:rsidR="00191A6F"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FF5302" w:rsidP="00191A6F">
            <w:pPr>
              <w:jc w:val="center"/>
              <w:rPr>
                <w:rFonts w:ascii="Century Gothic" w:hAnsi="Century Gothic" w:cs="Tahoma"/>
                <w:b/>
              </w:rPr>
            </w:pPr>
            <w:r>
              <w:rPr>
                <w:rFonts w:ascii="Century Gothic" w:hAnsi="Century Gothic" w:cs="Tahoma"/>
                <w:b/>
              </w:rPr>
              <w:t>152</w:t>
            </w:r>
          </w:p>
        </w:tc>
        <w:tc>
          <w:tcPr>
            <w:tcW w:w="972" w:type="dxa"/>
            <w:shd w:val="clear" w:color="auto" w:fill="E6E6E6"/>
            <w:vAlign w:val="center"/>
          </w:tcPr>
          <w:p w:rsidR="00191A6F" w:rsidRPr="007632DF" w:rsidRDefault="001728E9" w:rsidP="00191A6F">
            <w:pPr>
              <w:jc w:val="center"/>
              <w:rPr>
                <w:rFonts w:ascii="Century Gothic" w:hAnsi="Century Gothic" w:cs="Tahoma"/>
                <w:b/>
                <w:lang w:val="be-BY"/>
              </w:rPr>
            </w:pPr>
            <w:r>
              <w:rPr>
                <w:rFonts w:ascii="Century Gothic" w:hAnsi="Century Gothic" w:cs="Tahoma"/>
                <w:b/>
                <w:lang w:val="be-BY"/>
              </w:rPr>
              <w:t>17</w:t>
            </w:r>
            <w:r w:rsidR="00191A6F">
              <w:rPr>
                <w:rFonts w:ascii="Century Gothic" w:hAnsi="Century Gothic" w:cs="Tahoma"/>
                <w:b/>
                <w:lang w:val="be-BY"/>
              </w:rPr>
              <w:t xml:space="preserve"> </w:t>
            </w:r>
            <w:r w:rsidR="00191A6F" w:rsidRPr="007632DF">
              <w:rPr>
                <w:rFonts w:ascii="Century Gothic" w:hAnsi="Century Gothic" w:cs="Tahoma"/>
                <w:b/>
                <w:lang w:val="be-BY"/>
              </w:rPr>
              <w:t>%</w:t>
            </w:r>
          </w:p>
        </w:tc>
        <w:tc>
          <w:tcPr>
            <w:tcW w:w="952" w:type="dxa"/>
            <w:shd w:val="clear" w:color="auto" w:fill="E6E6E6"/>
            <w:vAlign w:val="center"/>
          </w:tcPr>
          <w:p w:rsidR="00191A6F" w:rsidRPr="007632DF" w:rsidRDefault="00FF5302" w:rsidP="00191A6F">
            <w:pPr>
              <w:jc w:val="center"/>
              <w:rPr>
                <w:rFonts w:ascii="Century Gothic" w:hAnsi="Century Gothic" w:cs="Tahoma"/>
                <w:b/>
              </w:rPr>
            </w:pPr>
            <w:r>
              <w:rPr>
                <w:rFonts w:ascii="Century Gothic" w:hAnsi="Century Gothic" w:cs="Tahoma"/>
                <w:b/>
              </w:rPr>
              <w:t>84</w:t>
            </w:r>
          </w:p>
        </w:tc>
        <w:tc>
          <w:tcPr>
            <w:tcW w:w="972" w:type="dxa"/>
            <w:shd w:val="clear" w:color="auto" w:fill="E6E6E6"/>
            <w:vAlign w:val="center"/>
          </w:tcPr>
          <w:p w:rsidR="00191A6F" w:rsidRPr="007632DF" w:rsidRDefault="001728E9" w:rsidP="00191A6F">
            <w:pPr>
              <w:jc w:val="center"/>
              <w:rPr>
                <w:rFonts w:ascii="Century Gothic" w:hAnsi="Century Gothic" w:cs="Tahoma"/>
                <w:b/>
                <w:lang w:val="be-BY"/>
              </w:rPr>
            </w:pPr>
            <w:r>
              <w:rPr>
                <w:rFonts w:ascii="Century Gothic" w:hAnsi="Century Gothic" w:cs="Tahoma"/>
                <w:b/>
                <w:lang w:val="be-BY"/>
              </w:rPr>
              <w:t>18</w:t>
            </w:r>
            <w:r w:rsidR="00191A6F"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FF5302" w:rsidP="00191A6F">
            <w:pPr>
              <w:jc w:val="center"/>
              <w:rPr>
                <w:rFonts w:ascii="Century Gothic" w:hAnsi="Century Gothic" w:cs="Tahoma"/>
                <w:b/>
              </w:rPr>
            </w:pPr>
            <w:r>
              <w:rPr>
                <w:rFonts w:ascii="Century Gothic" w:hAnsi="Century Gothic" w:cs="Tahoma"/>
                <w:b/>
              </w:rPr>
              <w:t>563</w:t>
            </w:r>
          </w:p>
        </w:tc>
        <w:tc>
          <w:tcPr>
            <w:tcW w:w="972" w:type="dxa"/>
            <w:shd w:val="clear" w:color="auto" w:fill="E6E6E6"/>
            <w:vAlign w:val="center"/>
          </w:tcPr>
          <w:p w:rsidR="00191A6F" w:rsidRPr="007632DF" w:rsidRDefault="001728E9" w:rsidP="00191A6F">
            <w:pPr>
              <w:jc w:val="center"/>
              <w:rPr>
                <w:rFonts w:ascii="Century Gothic" w:hAnsi="Century Gothic" w:cs="Tahoma"/>
                <w:b/>
                <w:lang w:val="be-BY"/>
              </w:rPr>
            </w:pPr>
            <w:r>
              <w:rPr>
                <w:rFonts w:ascii="Century Gothic" w:hAnsi="Century Gothic" w:cs="Tahoma"/>
                <w:b/>
                <w:lang w:val="be-BY"/>
              </w:rPr>
              <w:t>4</w:t>
            </w:r>
            <w:r w:rsidR="00191A6F"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FF5302" w:rsidP="00191A6F">
            <w:pPr>
              <w:jc w:val="center"/>
              <w:rPr>
                <w:rFonts w:ascii="Century Gothic" w:hAnsi="Century Gothic" w:cs="Tahoma"/>
                <w:b/>
              </w:rPr>
            </w:pPr>
            <w:r>
              <w:rPr>
                <w:rFonts w:ascii="Century Gothic" w:hAnsi="Century Gothic" w:cs="Tahoma"/>
                <w:b/>
              </w:rPr>
              <w:t>157</w:t>
            </w:r>
          </w:p>
        </w:tc>
        <w:tc>
          <w:tcPr>
            <w:tcW w:w="972" w:type="dxa"/>
            <w:shd w:val="clear" w:color="auto" w:fill="E6E6E6"/>
            <w:vAlign w:val="center"/>
          </w:tcPr>
          <w:p w:rsidR="00191A6F" w:rsidRPr="007632DF" w:rsidRDefault="001728E9" w:rsidP="00191A6F">
            <w:pPr>
              <w:jc w:val="center"/>
              <w:rPr>
                <w:rFonts w:ascii="Century Gothic" w:hAnsi="Century Gothic" w:cs="Tahoma"/>
                <w:b/>
                <w:lang w:val="be-BY"/>
              </w:rPr>
            </w:pPr>
            <w:r>
              <w:rPr>
                <w:rFonts w:ascii="Century Gothic" w:hAnsi="Century Gothic" w:cs="Tahoma"/>
                <w:b/>
                <w:lang w:val="be-BY"/>
              </w:rPr>
              <w:t>13</w:t>
            </w:r>
            <w:r w:rsidR="00254AC7">
              <w:rPr>
                <w:rFonts w:ascii="Century Gothic" w:hAnsi="Century Gothic" w:cs="Tahoma"/>
                <w:b/>
                <w:lang w:val="be-BY"/>
              </w:rPr>
              <w:t xml:space="preserve"> </w:t>
            </w:r>
            <w:r w:rsidR="00191A6F" w:rsidRPr="007632DF">
              <w:rPr>
                <w:rFonts w:ascii="Century Gothic" w:hAnsi="Century Gothic" w:cs="Tahoma"/>
                <w:b/>
                <w:lang w:val="be-BY"/>
              </w:rPr>
              <w:t>%</w:t>
            </w:r>
          </w:p>
        </w:tc>
      </w:tr>
      <w:tr w:rsidR="00FF5302" w:rsidRPr="00CC508F" w:rsidTr="00D107F1">
        <w:trPr>
          <w:trHeight w:val="397"/>
          <w:jc w:val="center"/>
        </w:trPr>
        <w:tc>
          <w:tcPr>
            <w:tcW w:w="962" w:type="dxa"/>
            <w:shd w:val="clear" w:color="auto" w:fill="E6E6E6"/>
            <w:vAlign w:val="center"/>
          </w:tcPr>
          <w:p w:rsidR="00FF0EAC" w:rsidRPr="007632DF" w:rsidRDefault="00FF0EAC" w:rsidP="00191A6F">
            <w:pPr>
              <w:jc w:val="both"/>
              <w:rPr>
                <w:rFonts w:ascii="Century Gothic" w:hAnsi="Century Gothic" w:cs="Tahoma"/>
                <w:b/>
                <w:lang w:val="be-BY"/>
              </w:rPr>
            </w:pPr>
            <w:r w:rsidRPr="00F2167E">
              <w:rPr>
                <w:rFonts w:ascii="Century Gothic" w:hAnsi="Century Gothic" w:cs="Tahoma"/>
                <w:b/>
                <w:sz w:val="22"/>
              </w:rPr>
              <w:t>ОБЩО</w:t>
            </w:r>
          </w:p>
        </w:tc>
        <w:tc>
          <w:tcPr>
            <w:tcW w:w="851" w:type="dxa"/>
            <w:shd w:val="clear" w:color="auto" w:fill="E6E6E6"/>
            <w:vAlign w:val="center"/>
          </w:tcPr>
          <w:p w:rsidR="00FF0EAC" w:rsidRPr="007632DF" w:rsidRDefault="00FF5302" w:rsidP="00FF5302">
            <w:pPr>
              <w:jc w:val="center"/>
              <w:rPr>
                <w:rFonts w:ascii="Century Gothic" w:hAnsi="Century Gothic" w:cs="Tahoma"/>
                <w:b/>
              </w:rPr>
            </w:pPr>
            <w:r>
              <w:rPr>
                <w:rFonts w:ascii="Century Gothic" w:hAnsi="Century Gothic" w:cs="Tahoma"/>
                <w:b/>
              </w:rPr>
              <w:t>814</w:t>
            </w:r>
          </w:p>
        </w:tc>
        <w:tc>
          <w:tcPr>
            <w:tcW w:w="1060" w:type="dxa"/>
            <w:shd w:val="clear" w:color="auto" w:fill="E6E6E6"/>
            <w:vAlign w:val="center"/>
          </w:tcPr>
          <w:p w:rsidR="00FF0EAC" w:rsidRPr="007632DF" w:rsidRDefault="001728E9" w:rsidP="005A3128">
            <w:pPr>
              <w:jc w:val="center"/>
              <w:rPr>
                <w:rFonts w:ascii="Century Gothic" w:hAnsi="Century Gothic" w:cs="Tahoma"/>
                <w:b/>
                <w:lang w:val="be-BY"/>
              </w:rPr>
            </w:pPr>
            <w:r>
              <w:rPr>
                <w:rFonts w:ascii="Century Gothic" w:hAnsi="Century Gothic" w:cs="Tahoma"/>
                <w:b/>
                <w:lang w:val="be-BY"/>
              </w:rPr>
              <w:t>27</w:t>
            </w:r>
            <w:r w:rsidR="00FF0EAC" w:rsidRPr="007632DF">
              <w:rPr>
                <w:rFonts w:ascii="Century Gothic" w:hAnsi="Century Gothic" w:cs="Tahoma"/>
                <w:b/>
                <w:lang w:val="be-BY"/>
              </w:rPr>
              <w:t xml:space="preserve"> %</w:t>
            </w:r>
          </w:p>
        </w:tc>
        <w:tc>
          <w:tcPr>
            <w:tcW w:w="952" w:type="dxa"/>
            <w:shd w:val="clear" w:color="auto" w:fill="E6E6E6"/>
            <w:vAlign w:val="center"/>
          </w:tcPr>
          <w:p w:rsidR="00FF0EAC" w:rsidRPr="007632DF" w:rsidRDefault="00FF5302" w:rsidP="005A3128">
            <w:pPr>
              <w:jc w:val="center"/>
              <w:rPr>
                <w:rFonts w:ascii="Century Gothic" w:hAnsi="Century Gothic" w:cs="Tahoma"/>
                <w:b/>
              </w:rPr>
            </w:pPr>
            <w:r>
              <w:rPr>
                <w:rFonts w:ascii="Century Gothic" w:hAnsi="Century Gothic" w:cs="Tahoma"/>
                <w:b/>
              </w:rPr>
              <w:t>691</w:t>
            </w:r>
          </w:p>
        </w:tc>
        <w:tc>
          <w:tcPr>
            <w:tcW w:w="972" w:type="dxa"/>
            <w:shd w:val="clear" w:color="auto" w:fill="E6E6E6"/>
            <w:vAlign w:val="center"/>
          </w:tcPr>
          <w:p w:rsidR="00FF0EAC" w:rsidRPr="007632DF" w:rsidRDefault="00211FD8" w:rsidP="005A3128">
            <w:pPr>
              <w:jc w:val="center"/>
              <w:rPr>
                <w:rFonts w:ascii="Century Gothic" w:hAnsi="Century Gothic" w:cs="Tahoma"/>
                <w:b/>
                <w:lang w:val="be-BY"/>
              </w:rPr>
            </w:pPr>
            <w:r>
              <w:rPr>
                <w:rFonts w:ascii="Century Gothic" w:hAnsi="Century Gothic" w:cs="Tahoma"/>
                <w:b/>
                <w:lang w:val="be-BY"/>
              </w:rPr>
              <w:t>22</w:t>
            </w:r>
            <w:r w:rsidR="00FF0EAC" w:rsidRPr="007632DF">
              <w:rPr>
                <w:rFonts w:ascii="Century Gothic" w:hAnsi="Century Gothic" w:cs="Tahoma"/>
                <w:b/>
                <w:lang w:val="be-BY"/>
              </w:rPr>
              <w:t xml:space="preserve"> %</w:t>
            </w:r>
          </w:p>
        </w:tc>
        <w:tc>
          <w:tcPr>
            <w:tcW w:w="952" w:type="dxa"/>
            <w:shd w:val="clear" w:color="auto" w:fill="E6E6E6"/>
            <w:vAlign w:val="center"/>
          </w:tcPr>
          <w:p w:rsidR="00FF0EAC" w:rsidRPr="007632DF" w:rsidRDefault="00FF5302" w:rsidP="005A3128">
            <w:pPr>
              <w:jc w:val="center"/>
              <w:rPr>
                <w:rFonts w:ascii="Century Gothic" w:hAnsi="Century Gothic" w:cs="Tahoma"/>
                <w:b/>
              </w:rPr>
            </w:pPr>
            <w:r>
              <w:rPr>
                <w:rFonts w:ascii="Century Gothic" w:hAnsi="Century Gothic" w:cs="Tahoma"/>
                <w:b/>
              </w:rPr>
              <w:t>438</w:t>
            </w:r>
          </w:p>
        </w:tc>
        <w:tc>
          <w:tcPr>
            <w:tcW w:w="972" w:type="dxa"/>
            <w:shd w:val="clear" w:color="auto" w:fill="E6E6E6"/>
            <w:vAlign w:val="center"/>
          </w:tcPr>
          <w:p w:rsidR="00FF0EAC" w:rsidRPr="007632DF" w:rsidRDefault="001728E9" w:rsidP="005A3128">
            <w:pPr>
              <w:jc w:val="center"/>
              <w:rPr>
                <w:rFonts w:ascii="Century Gothic" w:hAnsi="Century Gothic" w:cs="Tahoma"/>
                <w:b/>
                <w:lang w:val="be-BY"/>
              </w:rPr>
            </w:pPr>
            <w:r>
              <w:rPr>
                <w:rFonts w:ascii="Century Gothic" w:hAnsi="Century Gothic" w:cs="Tahoma"/>
                <w:b/>
                <w:lang w:val="be-BY"/>
              </w:rPr>
              <w:t>19</w:t>
            </w:r>
            <w:r w:rsidR="00FF0EAC" w:rsidRPr="007632DF">
              <w:rPr>
                <w:rFonts w:ascii="Century Gothic" w:hAnsi="Century Gothic" w:cs="Tahoma"/>
                <w:b/>
                <w:lang w:val="be-BY"/>
              </w:rPr>
              <w:t xml:space="preserve"> %</w:t>
            </w:r>
          </w:p>
        </w:tc>
        <w:tc>
          <w:tcPr>
            <w:tcW w:w="952" w:type="dxa"/>
            <w:shd w:val="clear" w:color="auto" w:fill="E6E6E6"/>
            <w:vAlign w:val="center"/>
          </w:tcPr>
          <w:p w:rsidR="00FF0EAC" w:rsidRPr="007632DF" w:rsidRDefault="00FF5302" w:rsidP="005A3128">
            <w:pPr>
              <w:jc w:val="center"/>
              <w:rPr>
                <w:rFonts w:ascii="Century Gothic" w:hAnsi="Century Gothic" w:cs="Tahoma"/>
                <w:b/>
              </w:rPr>
            </w:pPr>
            <w:r>
              <w:rPr>
                <w:rFonts w:ascii="Century Gothic" w:hAnsi="Century Gothic" w:cs="Tahoma"/>
                <w:b/>
              </w:rPr>
              <w:t>2082</w:t>
            </w:r>
          </w:p>
        </w:tc>
        <w:tc>
          <w:tcPr>
            <w:tcW w:w="972" w:type="dxa"/>
            <w:shd w:val="clear" w:color="auto" w:fill="E6E6E6"/>
            <w:vAlign w:val="center"/>
          </w:tcPr>
          <w:p w:rsidR="00FF0EAC" w:rsidRPr="007632DF" w:rsidRDefault="001728E9" w:rsidP="005A3128">
            <w:pPr>
              <w:jc w:val="center"/>
              <w:rPr>
                <w:rFonts w:ascii="Century Gothic" w:hAnsi="Century Gothic" w:cs="Tahoma"/>
                <w:b/>
                <w:lang w:val="be-BY"/>
              </w:rPr>
            </w:pPr>
            <w:r>
              <w:rPr>
                <w:rFonts w:ascii="Century Gothic" w:hAnsi="Century Gothic" w:cs="Tahoma"/>
                <w:b/>
                <w:lang w:val="be-BY"/>
              </w:rPr>
              <w:t>11</w:t>
            </w:r>
            <w:r w:rsidR="00FF0EAC" w:rsidRPr="007632DF">
              <w:rPr>
                <w:rFonts w:ascii="Century Gothic" w:hAnsi="Century Gothic" w:cs="Tahoma"/>
                <w:b/>
                <w:lang w:val="be-BY"/>
              </w:rPr>
              <w:t xml:space="preserve"> %</w:t>
            </w:r>
          </w:p>
        </w:tc>
        <w:tc>
          <w:tcPr>
            <w:tcW w:w="952" w:type="dxa"/>
            <w:shd w:val="clear" w:color="auto" w:fill="E6E6E6"/>
            <w:vAlign w:val="center"/>
          </w:tcPr>
          <w:p w:rsidR="00FF0EAC" w:rsidRPr="007632DF" w:rsidRDefault="00FF5302" w:rsidP="005A3128">
            <w:pPr>
              <w:jc w:val="center"/>
              <w:rPr>
                <w:rFonts w:ascii="Century Gothic" w:hAnsi="Century Gothic" w:cs="Tahoma"/>
                <w:b/>
              </w:rPr>
            </w:pPr>
            <w:r>
              <w:rPr>
                <w:rFonts w:ascii="Century Gothic" w:hAnsi="Century Gothic" w:cs="Tahoma"/>
                <w:b/>
              </w:rPr>
              <w:t>458</w:t>
            </w:r>
          </w:p>
        </w:tc>
        <w:tc>
          <w:tcPr>
            <w:tcW w:w="972" w:type="dxa"/>
            <w:shd w:val="clear" w:color="auto" w:fill="E6E6E6"/>
            <w:vAlign w:val="center"/>
          </w:tcPr>
          <w:p w:rsidR="00FF0EAC" w:rsidRPr="007632DF" w:rsidRDefault="001728E9" w:rsidP="005A3128">
            <w:pPr>
              <w:jc w:val="center"/>
              <w:rPr>
                <w:rFonts w:ascii="Century Gothic" w:hAnsi="Century Gothic" w:cs="Tahoma"/>
                <w:b/>
                <w:lang w:val="be-BY"/>
              </w:rPr>
            </w:pPr>
            <w:r>
              <w:rPr>
                <w:rFonts w:ascii="Century Gothic" w:hAnsi="Century Gothic" w:cs="Tahoma"/>
                <w:b/>
                <w:lang w:val="be-BY"/>
              </w:rPr>
              <w:t>17</w:t>
            </w:r>
            <w:r w:rsidR="00FF0EAC" w:rsidRPr="007632DF">
              <w:rPr>
                <w:rFonts w:ascii="Century Gothic" w:hAnsi="Century Gothic" w:cs="Tahoma"/>
                <w:b/>
                <w:lang w:val="be-BY"/>
              </w:rPr>
              <w:t xml:space="preserve"> %</w:t>
            </w:r>
          </w:p>
        </w:tc>
      </w:tr>
    </w:tbl>
    <w:p w:rsidR="00191A6F" w:rsidRDefault="00191A6F" w:rsidP="00191A6F">
      <w:pPr>
        <w:ind w:firstLine="709"/>
        <w:jc w:val="both"/>
        <w:rPr>
          <w:rFonts w:ascii="Verdana" w:hAnsi="Verdana" w:cs="Tahoma"/>
        </w:rPr>
      </w:pPr>
    </w:p>
    <w:p w:rsidR="00191A6F" w:rsidRPr="00CC508F" w:rsidRDefault="00191A6F" w:rsidP="00191A6F">
      <w:pPr>
        <w:ind w:firstLine="709"/>
        <w:jc w:val="both"/>
        <w:rPr>
          <w:rFonts w:ascii="Verdana" w:hAnsi="Verdana" w:cs="Tahoma"/>
        </w:rPr>
      </w:pPr>
      <w:r w:rsidRPr="00CC508F">
        <w:rPr>
          <w:rFonts w:ascii="Verdana" w:hAnsi="Verdana" w:cs="Tahoma"/>
        </w:rPr>
        <w:t>Най–голям брой несвършени дела в края на отчетния период имат</w:t>
      </w:r>
      <w:r w:rsidRPr="006C63AC">
        <w:rPr>
          <w:rFonts w:ascii="Verdana" w:hAnsi="Verdana" w:cs="Tahoma"/>
        </w:rPr>
        <w:t xml:space="preserve"> </w:t>
      </w:r>
      <w:r w:rsidR="00254AC7">
        <w:rPr>
          <w:rFonts w:ascii="Verdana" w:hAnsi="Verdana" w:cs="Tahoma"/>
        </w:rPr>
        <w:t xml:space="preserve">РС – </w:t>
      </w:r>
      <w:r w:rsidR="00211FD8">
        <w:rPr>
          <w:rFonts w:ascii="Verdana" w:hAnsi="Verdana" w:cs="Tahoma"/>
        </w:rPr>
        <w:t>Девин</w:t>
      </w:r>
      <w:r w:rsidR="00254AC7">
        <w:rPr>
          <w:rFonts w:ascii="Verdana" w:hAnsi="Verdana" w:cs="Tahoma"/>
        </w:rPr>
        <w:t xml:space="preserve"> – </w:t>
      </w:r>
      <w:r w:rsidR="00211FD8">
        <w:rPr>
          <w:rFonts w:ascii="Verdana" w:hAnsi="Verdana" w:cs="Tahoma"/>
        </w:rPr>
        <w:t>27</w:t>
      </w:r>
      <w:r w:rsidR="00254AC7">
        <w:rPr>
          <w:rFonts w:ascii="Verdana" w:hAnsi="Verdana" w:cs="Tahoma"/>
        </w:rPr>
        <w:t xml:space="preserve"> %; </w:t>
      </w:r>
      <w:r w:rsidR="00211FD8">
        <w:rPr>
          <w:rFonts w:ascii="Verdana" w:hAnsi="Verdana" w:cs="Tahoma"/>
        </w:rPr>
        <w:t>РС – Мадан</w:t>
      </w:r>
      <w:r w:rsidR="00211FD8" w:rsidRPr="00CC508F">
        <w:rPr>
          <w:rFonts w:ascii="Verdana" w:hAnsi="Verdana" w:cs="Tahoma"/>
        </w:rPr>
        <w:t xml:space="preserve"> – </w:t>
      </w:r>
      <w:r w:rsidR="00211FD8">
        <w:rPr>
          <w:rFonts w:ascii="Verdana" w:hAnsi="Verdana" w:cs="Tahoma"/>
        </w:rPr>
        <w:t xml:space="preserve">22 %; </w:t>
      </w:r>
      <w:r w:rsidR="00254AC7">
        <w:rPr>
          <w:rFonts w:ascii="Verdana" w:hAnsi="Verdana" w:cs="Tahoma"/>
        </w:rPr>
        <w:t xml:space="preserve">РС – </w:t>
      </w:r>
      <w:r w:rsidR="00211FD8">
        <w:rPr>
          <w:rFonts w:ascii="Verdana" w:hAnsi="Verdana" w:cs="Tahoma"/>
        </w:rPr>
        <w:t>Златоград</w:t>
      </w:r>
      <w:r w:rsidR="00254AC7">
        <w:rPr>
          <w:rFonts w:ascii="Verdana" w:hAnsi="Verdana" w:cs="Tahoma"/>
        </w:rPr>
        <w:t xml:space="preserve"> – 1</w:t>
      </w:r>
      <w:r w:rsidR="00211FD8">
        <w:rPr>
          <w:rFonts w:ascii="Verdana" w:hAnsi="Verdana" w:cs="Tahoma"/>
        </w:rPr>
        <w:t>9</w:t>
      </w:r>
      <w:r w:rsidR="00254AC7">
        <w:rPr>
          <w:rFonts w:ascii="Verdana" w:hAnsi="Verdana" w:cs="Tahoma"/>
        </w:rPr>
        <w:t xml:space="preserve"> %; </w:t>
      </w:r>
      <w:r>
        <w:rPr>
          <w:rFonts w:ascii="Verdana" w:hAnsi="Verdana" w:cs="Tahoma"/>
        </w:rPr>
        <w:t xml:space="preserve">РС – </w:t>
      </w:r>
      <w:r w:rsidR="00211FD8">
        <w:rPr>
          <w:rFonts w:ascii="Verdana" w:hAnsi="Verdana" w:cs="Tahoma"/>
        </w:rPr>
        <w:t>Чепеларе</w:t>
      </w:r>
      <w:r>
        <w:rPr>
          <w:rFonts w:ascii="Verdana" w:hAnsi="Verdana" w:cs="Tahoma"/>
        </w:rPr>
        <w:t xml:space="preserve"> – 1</w:t>
      </w:r>
      <w:r w:rsidR="00211FD8">
        <w:rPr>
          <w:rFonts w:ascii="Verdana" w:hAnsi="Verdana" w:cs="Tahoma"/>
        </w:rPr>
        <w:t>7</w:t>
      </w:r>
      <w:r w:rsidR="00254AC7">
        <w:rPr>
          <w:rFonts w:ascii="Verdana" w:hAnsi="Verdana" w:cs="Tahoma"/>
        </w:rPr>
        <w:t xml:space="preserve"> % и</w:t>
      </w:r>
      <w:r>
        <w:rPr>
          <w:rFonts w:ascii="Verdana" w:hAnsi="Verdana" w:cs="Tahoma"/>
        </w:rPr>
        <w:t xml:space="preserve"> РС – </w:t>
      </w:r>
      <w:r w:rsidR="00211FD8">
        <w:rPr>
          <w:rFonts w:ascii="Verdana" w:hAnsi="Verdana" w:cs="Tahoma"/>
        </w:rPr>
        <w:t>Смолян</w:t>
      </w:r>
      <w:r>
        <w:rPr>
          <w:rFonts w:ascii="Verdana" w:hAnsi="Verdana" w:cs="Tahoma"/>
        </w:rPr>
        <w:t xml:space="preserve"> – 1</w:t>
      </w:r>
      <w:r w:rsidR="00211FD8">
        <w:rPr>
          <w:rFonts w:ascii="Verdana" w:hAnsi="Verdana" w:cs="Tahoma"/>
        </w:rPr>
        <w:t>1</w:t>
      </w:r>
      <w:r w:rsidRPr="00CC508F">
        <w:rPr>
          <w:rFonts w:ascii="Verdana" w:hAnsi="Verdana" w:cs="Tahoma"/>
        </w:rPr>
        <w:t xml:space="preserve"> %</w:t>
      </w:r>
      <w:r>
        <w:rPr>
          <w:rFonts w:ascii="Verdana" w:hAnsi="Verdana" w:cs="Tahoma"/>
        </w:rPr>
        <w:t xml:space="preserve">. </w:t>
      </w:r>
    </w:p>
    <w:p w:rsidR="00191A6F" w:rsidRDefault="00191A6F" w:rsidP="00191A6F">
      <w:pPr>
        <w:ind w:firstLine="709"/>
        <w:jc w:val="both"/>
        <w:rPr>
          <w:rFonts w:ascii="Verdana" w:hAnsi="Verdana" w:cs="Tahoma"/>
        </w:rPr>
      </w:pPr>
    </w:p>
    <w:p w:rsidR="00D508C8" w:rsidRPr="00D508C8" w:rsidRDefault="00D508C8" w:rsidP="00191A6F">
      <w:pPr>
        <w:ind w:firstLine="709"/>
        <w:jc w:val="both"/>
        <w:rPr>
          <w:rFonts w:ascii="Verdana" w:hAnsi="Verdana" w:cs="Tahoma"/>
        </w:rPr>
      </w:pPr>
    </w:p>
    <w:p w:rsidR="00191A6F" w:rsidRPr="00265ADA" w:rsidRDefault="00191A6F" w:rsidP="00191A6F">
      <w:pPr>
        <w:ind w:firstLine="709"/>
        <w:jc w:val="both"/>
        <w:rPr>
          <w:rFonts w:ascii="Verdana" w:hAnsi="Verdana" w:cs="Tahoma"/>
          <w:b/>
        </w:rPr>
      </w:pPr>
      <w:r w:rsidRPr="00367443">
        <w:rPr>
          <w:rFonts w:ascii="Verdana" w:hAnsi="Verdana" w:cs="Tahoma"/>
          <w:b/>
        </w:rPr>
        <w:t>1.6. Брой на решените</w:t>
      </w:r>
      <w:r w:rsidRPr="004C23AC">
        <w:rPr>
          <w:rFonts w:ascii="Verdana" w:hAnsi="Verdana" w:cs="Tahoma"/>
          <w:b/>
          <w:color w:val="943634" w:themeColor="accent2" w:themeShade="BF"/>
        </w:rPr>
        <w:t xml:space="preserve"> </w:t>
      </w:r>
      <w:r w:rsidRPr="00265ADA">
        <w:rPr>
          <w:rFonts w:ascii="Verdana" w:hAnsi="Verdana" w:cs="Tahoma"/>
          <w:b/>
        </w:rPr>
        <w:t>дела по същество, анализ по видове</w:t>
      </w:r>
    </w:p>
    <w:p w:rsidR="00D508C8" w:rsidRPr="00D508C8" w:rsidRDefault="00D508C8" w:rsidP="00191A6F">
      <w:pPr>
        <w:ind w:firstLine="709"/>
        <w:jc w:val="both"/>
        <w:rPr>
          <w:rFonts w:ascii="Verdana" w:hAnsi="Verdana" w:cs="Tahoma"/>
          <w:b/>
          <w:color w:val="C0504D"/>
        </w:rPr>
      </w:pPr>
    </w:p>
    <w:p w:rsidR="00191A6F" w:rsidRPr="00F75EBA" w:rsidRDefault="00191A6F" w:rsidP="00191A6F">
      <w:pPr>
        <w:ind w:firstLine="709"/>
        <w:jc w:val="both"/>
        <w:rPr>
          <w:rFonts w:ascii="Verdana" w:hAnsi="Verdana" w:cs="Tahoma"/>
          <w:b/>
          <w:color w:val="000000" w:themeColor="text1"/>
        </w:rPr>
      </w:pPr>
      <w:r w:rsidRPr="00F75EBA">
        <w:rPr>
          <w:rFonts w:ascii="Verdana" w:hAnsi="Verdana" w:cs="Tahoma"/>
          <w:b/>
          <w:color w:val="000000" w:themeColor="text1"/>
          <w:sz w:val="22"/>
          <w:szCs w:val="22"/>
        </w:rPr>
        <w:t>Решени граждански дела по същество в районните съдилища през 202</w:t>
      </w:r>
      <w:r w:rsidR="00211FD8" w:rsidRPr="00F75EBA">
        <w:rPr>
          <w:rFonts w:ascii="Verdana" w:hAnsi="Verdana" w:cs="Tahoma"/>
          <w:b/>
          <w:color w:val="000000" w:themeColor="text1"/>
          <w:sz w:val="22"/>
          <w:szCs w:val="22"/>
        </w:rPr>
        <w:t>3</w:t>
      </w:r>
      <w:r w:rsidRPr="00F75EBA">
        <w:rPr>
          <w:rFonts w:ascii="Verdana" w:hAnsi="Verdana" w:cs="Tahoma"/>
          <w:b/>
          <w:color w:val="000000" w:themeColor="text1"/>
          <w:sz w:val="22"/>
          <w:szCs w:val="22"/>
        </w:rPr>
        <w:t xml:space="preserve"> година</w:t>
      </w:r>
    </w:p>
    <w:p w:rsidR="00D508C8" w:rsidRDefault="00D508C8" w:rsidP="00191A6F">
      <w:pPr>
        <w:ind w:right="141" w:firstLine="709"/>
        <w:jc w:val="right"/>
        <w:rPr>
          <w:rFonts w:ascii="Verdana" w:hAnsi="Verdana" w:cs="Tahoma"/>
        </w:rPr>
      </w:pPr>
    </w:p>
    <w:p w:rsidR="00191A6F" w:rsidRPr="00CC508F" w:rsidRDefault="00191A6F" w:rsidP="00191A6F">
      <w:pPr>
        <w:ind w:right="141" w:firstLine="709"/>
        <w:jc w:val="right"/>
        <w:rPr>
          <w:rFonts w:ascii="Verdana" w:hAnsi="Verdana" w:cs="Tahoma"/>
          <w:lang w:val="en-US"/>
        </w:rPr>
      </w:pPr>
      <w:r w:rsidRPr="00CC508F">
        <w:rPr>
          <w:rFonts w:ascii="Verdana" w:hAnsi="Verdana" w:cs="Tahoma"/>
        </w:rPr>
        <w:t xml:space="preserve">Таблица № </w:t>
      </w:r>
      <w:r w:rsidRPr="00CC508F">
        <w:rPr>
          <w:rFonts w:ascii="Verdana" w:hAnsi="Verdana" w:cs="Tahoma"/>
          <w:lang w:val="en-US"/>
        </w:rPr>
        <w:t>19</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22"/>
        <w:gridCol w:w="1249"/>
        <w:gridCol w:w="1392"/>
        <w:gridCol w:w="1661"/>
        <w:gridCol w:w="1368"/>
        <w:gridCol w:w="1404"/>
      </w:tblGrid>
      <w:tr w:rsidR="00191A6F" w:rsidRPr="007632DF" w:rsidTr="00191A6F">
        <w:trPr>
          <w:trHeight w:val="397"/>
          <w:jc w:val="center"/>
        </w:trPr>
        <w:tc>
          <w:tcPr>
            <w:tcW w:w="1988" w:type="dxa"/>
            <w:tcBorders>
              <w:top w:val="double" w:sz="4" w:space="0" w:color="auto"/>
              <w:bottom w:val="single" w:sz="4" w:space="0" w:color="auto"/>
            </w:tcBorders>
            <w:shd w:val="clear" w:color="auto" w:fill="D9D9D9"/>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ВИДОВЕ ДЕЛА</w:t>
            </w:r>
          </w:p>
        </w:tc>
        <w:tc>
          <w:tcPr>
            <w:tcW w:w="1417" w:type="dxa"/>
            <w:tcBorders>
              <w:top w:val="double" w:sz="4" w:space="0" w:color="auto"/>
              <w:bottom w:val="single" w:sz="4" w:space="0" w:color="auto"/>
            </w:tcBorders>
            <w:shd w:val="clear" w:color="auto" w:fill="D9D9D9"/>
            <w:vAlign w:val="center"/>
          </w:tcPr>
          <w:p w:rsidR="00191A6F" w:rsidRPr="00D41C06" w:rsidRDefault="00191A6F" w:rsidP="00191A6F">
            <w:pPr>
              <w:jc w:val="center"/>
              <w:rPr>
                <w:rFonts w:ascii="Century Gothic" w:hAnsi="Century Gothic" w:cs="Tahoma"/>
                <w:b/>
              </w:rPr>
            </w:pPr>
            <w:r w:rsidRPr="00D41C06">
              <w:rPr>
                <w:rFonts w:ascii="Century Gothic" w:hAnsi="Century Gothic" w:cs="Tahoma"/>
                <w:b/>
              </w:rPr>
              <w:t>РС-ДЕВИН</w:t>
            </w:r>
          </w:p>
        </w:tc>
        <w:tc>
          <w:tcPr>
            <w:tcW w:w="1559" w:type="dxa"/>
            <w:tcBorders>
              <w:top w:val="double" w:sz="4" w:space="0" w:color="auto"/>
              <w:bottom w:val="single" w:sz="4" w:space="0" w:color="auto"/>
            </w:tcBorders>
            <w:shd w:val="clear" w:color="auto" w:fill="D9D9D9"/>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РС-МАДАН</w:t>
            </w:r>
          </w:p>
        </w:tc>
        <w:tc>
          <w:tcPr>
            <w:tcW w:w="1701" w:type="dxa"/>
            <w:tcBorders>
              <w:top w:val="double" w:sz="4" w:space="0" w:color="auto"/>
              <w:bottom w:val="single" w:sz="4" w:space="0" w:color="auto"/>
            </w:tcBorders>
            <w:shd w:val="clear" w:color="auto" w:fill="D9D9D9"/>
            <w:vAlign w:val="center"/>
          </w:tcPr>
          <w:p w:rsidR="00191A6F" w:rsidRPr="00BC51BA" w:rsidRDefault="00191A6F" w:rsidP="00191A6F">
            <w:pPr>
              <w:jc w:val="center"/>
              <w:rPr>
                <w:rFonts w:ascii="Century Gothic" w:hAnsi="Century Gothic" w:cs="Tahoma"/>
                <w:b/>
              </w:rPr>
            </w:pPr>
            <w:r w:rsidRPr="00BC51BA">
              <w:rPr>
                <w:rFonts w:ascii="Century Gothic" w:hAnsi="Century Gothic" w:cs="Tahoma"/>
                <w:b/>
              </w:rPr>
              <w:t>РС-ЗЛАТОГРАД</w:t>
            </w:r>
          </w:p>
        </w:tc>
        <w:tc>
          <w:tcPr>
            <w:tcW w:w="1418" w:type="dxa"/>
            <w:tcBorders>
              <w:top w:val="double" w:sz="4" w:space="0" w:color="auto"/>
              <w:bottom w:val="single" w:sz="4" w:space="0" w:color="auto"/>
            </w:tcBorders>
            <w:shd w:val="clear" w:color="auto" w:fill="D9D9D9"/>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РС-СМОЛЯН</w:t>
            </w:r>
          </w:p>
        </w:tc>
        <w:tc>
          <w:tcPr>
            <w:tcW w:w="1419" w:type="dxa"/>
            <w:tcBorders>
              <w:top w:val="double" w:sz="4" w:space="0" w:color="auto"/>
              <w:bottom w:val="single" w:sz="4" w:space="0" w:color="auto"/>
            </w:tcBorders>
            <w:shd w:val="clear" w:color="auto" w:fill="D9D9D9"/>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РС-ЧЕПЕЛАРЕ</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Искове  по СК;</w:t>
            </w:r>
            <w:r>
              <w:rPr>
                <w:rFonts w:ascii="Century Gothic" w:hAnsi="Century Gothic" w:cs="Tahoma"/>
                <w:b/>
              </w:rPr>
              <w:t xml:space="preserve"> </w:t>
            </w:r>
            <w:r w:rsidRPr="007632DF">
              <w:rPr>
                <w:rFonts w:ascii="Century Gothic" w:hAnsi="Century Gothic" w:cs="Tahoma"/>
                <w:b/>
              </w:rPr>
              <w:t>ЗЗДН;</w:t>
            </w:r>
            <w:r>
              <w:rPr>
                <w:rFonts w:ascii="Century Gothic" w:hAnsi="Century Gothic" w:cs="Tahoma"/>
                <w:b/>
              </w:rPr>
              <w:t xml:space="preserve"> </w:t>
            </w:r>
            <w:r w:rsidRPr="007632DF">
              <w:rPr>
                <w:rFonts w:ascii="Century Gothic" w:hAnsi="Century Gothic" w:cs="Tahoma"/>
                <w:b/>
              </w:rPr>
              <w:t>ЗЛС;ЗГР;</w:t>
            </w:r>
            <w:proofErr w:type="spellStart"/>
            <w:r w:rsidRPr="007632DF">
              <w:rPr>
                <w:rFonts w:ascii="Century Gothic" w:hAnsi="Century Gothic" w:cs="Tahoma"/>
                <w:b/>
              </w:rPr>
              <w:t>ЗЗДет</w:t>
            </w:r>
            <w:proofErr w:type="spellEnd"/>
            <w:r w:rsidRPr="007632DF">
              <w:rPr>
                <w:rFonts w:ascii="Century Gothic" w:hAnsi="Century Gothic" w:cs="Tahoma"/>
                <w:b/>
              </w:rPr>
              <w:t>;ЗБЖИРБ</w:t>
            </w:r>
          </w:p>
        </w:tc>
        <w:tc>
          <w:tcPr>
            <w:tcW w:w="1417" w:type="dxa"/>
            <w:tcBorders>
              <w:top w:val="single" w:sz="4" w:space="0" w:color="auto"/>
              <w:bottom w:val="single" w:sz="4" w:space="0" w:color="auto"/>
            </w:tcBorders>
            <w:shd w:val="clear" w:color="auto" w:fill="F2F2F2"/>
            <w:vAlign w:val="center"/>
          </w:tcPr>
          <w:p w:rsidR="00191A6F" w:rsidRPr="00706AE0" w:rsidRDefault="00706AE0" w:rsidP="00191A6F">
            <w:pPr>
              <w:jc w:val="center"/>
              <w:rPr>
                <w:rFonts w:ascii="Century Gothic" w:hAnsi="Century Gothic" w:cs="Tahoma"/>
                <w:b/>
              </w:rPr>
            </w:pPr>
            <w:r>
              <w:rPr>
                <w:rFonts w:ascii="Century Gothic" w:hAnsi="Century Gothic" w:cs="Tahoma"/>
                <w:b/>
              </w:rPr>
              <w:t>36</w:t>
            </w:r>
          </w:p>
        </w:tc>
        <w:tc>
          <w:tcPr>
            <w:tcW w:w="1559" w:type="dxa"/>
            <w:tcBorders>
              <w:top w:val="single" w:sz="4" w:space="0" w:color="auto"/>
              <w:bottom w:val="single" w:sz="4" w:space="0" w:color="auto"/>
            </w:tcBorders>
            <w:shd w:val="clear" w:color="auto" w:fill="F2F2F2"/>
            <w:vAlign w:val="center"/>
          </w:tcPr>
          <w:p w:rsidR="00191A6F" w:rsidRPr="00FE7991" w:rsidRDefault="00FE7991" w:rsidP="00191A6F">
            <w:pPr>
              <w:jc w:val="center"/>
              <w:rPr>
                <w:rFonts w:ascii="Century Gothic" w:hAnsi="Century Gothic" w:cs="Tahoma"/>
                <w:b/>
              </w:rPr>
            </w:pPr>
            <w:r>
              <w:rPr>
                <w:rFonts w:ascii="Century Gothic" w:hAnsi="Century Gothic" w:cs="Tahoma"/>
                <w:b/>
              </w:rPr>
              <w:t>62</w:t>
            </w:r>
          </w:p>
        </w:tc>
        <w:tc>
          <w:tcPr>
            <w:tcW w:w="1701" w:type="dxa"/>
            <w:tcBorders>
              <w:top w:val="single" w:sz="4" w:space="0" w:color="auto"/>
              <w:bottom w:val="single" w:sz="4" w:space="0" w:color="auto"/>
            </w:tcBorders>
            <w:shd w:val="clear" w:color="auto" w:fill="F2F2F2"/>
            <w:vAlign w:val="center"/>
          </w:tcPr>
          <w:p w:rsidR="00191A6F" w:rsidRPr="00F90586" w:rsidRDefault="00F90586" w:rsidP="00191A6F">
            <w:pPr>
              <w:jc w:val="center"/>
              <w:rPr>
                <w:rFonts w:ascii="Century Gothic" w:hAnsi="Century Gothic" w:cs="Tahoma"/>
                <w:b/>
              </w:rPr>
            </w:pPr>
            <w:r>
              <w:rPr>
                <w:rFonts w:ascii="Century Gothic" w:hAnsi="Century Gothic" w:cs="Tahoma"/>
                <w:b/>
              </w:rPr>
              <w:t>16</w:t>
            </w:r>
          </w:p>
        </w:tc>
        <w:tc>
          <w:tcPr>
            <w:tcW w:w="1418" w:type="dxa"/>
            <w:tcBorders>
              <w:top w:val="single" w:sz="4" w:space="0" w:color="auto"/>
              <w:bottom w:val="single" w:sz="4" w:space="0" w:color="auto"/>
            </w:tcBorders>
            <w:shd w:val="clear" w:color="auto" w:fill="F2F2F2"/>
            <w:vAlign w:val="center"/>
          </w:tcPr>
          <w:p w:rsidR="00191A6F" w:rsidRPr="00EC1136" w:rsidRDefault="00EC1136" w:rsidP="00191A6F">
            <w:pPr>
              <w:jc w:val="center"/>
              <w:rPr>
                <w:rFonts w:ascii="Century Gothic" w:hAnsi="Century Gothic" w:cs="Tahoma"/>
                <w:b/>
              </w:rPr>
            </w:pPr>
            <w:r>
              <w:rPr>
                <w:rFonts w:ascii="Century Gothic" w:hAnsi="Century Gothic" w:cs="Tahoma"/>
                <w:b/>
              </w:rPr>
              <w:t>127</w:t>
            </w:r>
          </w:p>
        </w:tc>
        <w:tc>
          <w:tcPr>
            <w:tcW w:w="1419" w:type="dxa"/>
            <w:tcBorders>
              <w:top w:val="single" w:sz="4" w:space="0" w:color="auto"/>
              <w:bottom w:val="single" w:sz="4" w:space="0" w:color="auto"/>
            </w:tcBorders>
            <w:shd w:val="clear" w:color="auto" w:fill="F2F2F2"/>
            <w:vAlign w:val="center"/>
          </w:tcPr>
          <w:p w:rsidR="00191A6F" w:rsidRPr="0034376A" w:rsidRDefault="0034376A" w:rsidP="00191A6F">
            <w:pPr>
              <w:jc w:val="center"/>
              <w:rPr>
                <w:rFonts w:ascii="Century Gothic" w:hAnsi="Century Gothic" w:cs="Tahoma"/>
                <w:b/>
              </w:rPr>
            </w:pPr>
            <w:r>
              <w:rPr>
                <w:rFonts w:ascii="Century Gothic" w:hAnsi="Century Gothic" w:cs="Tahoma"/>
                <w:b/>
              </w:rPr>
              <w:t>10</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Облигационни искове</w:t>
            </w:r>
          </w:p>
        </w:tc>
        <w:tc>
          <w:tcPr>
            <w:tcW w:w="1417" w:type="dxa"/>
            <w:tcBorders>
              <w:top w:val="single" w:sz="4" w:space="0" w:color="auto"/>
              <w:bottom w:val="single" w:sz="4" w:space="0" w:color="auto"/>
            </w:tcBorders>
            <w:shd w:val="clear" w:color="auto" w:fill="F2F2F2"/>
            <w:vAlign w:val="center"/>
          </w:tcPr>
          <w:p w:rsidR="00191A6F" w:rsidRPr="00706AE0" w:rsidRDefault="00706AE0" w:rsidP="00191A6F">
            <w:pPr>
              <w:jc w:val="center"/>
              <w:rPr>
                <w:rFonts w:ascii="Century Gothic" w:hAnsi="Century Gothic" w:cs="Tahoma"/>
                <w:b/>
              </w:rPr>
            </w:pPr>
            <w:r>
              <w:rPr>
                <w:rFonts w:ascii="Century Gothic" w:hAnsi="Century Gothic" w:cs="Tahoma"/>
                <w:b/>
              </w:rPr>
              <w:t>28</w:t>
            </w:r>
          </w:p>
        </w:tc>
        <w:tc>
          <w:tcPr>
            <w:tcW w:w="1559" w:type="dxa"/>
            <w:tcBorders>
              <w:top w:val="single" w:sz="4" w:space="0" w:color="auto"/>
              <w:bottom w:val="single" w:sz="4" w:space="0" w:color="auto"/>
            </w:tcBorders>
            <w:shd w:val="clear" w:color="auto" w:fill="F2F2F2"/>
            <w:vAlign w:val="center"/>
          </w:tcPr>
          <w:p w:rsidR="00191A6F" w:rsidRPr="00FE7991" w:rsidRDefault="00FE7991" w:rsidP="00191A6F">
            <w:pPr>
              <w:jc w:val="center"/>
              <w:rPr>
                <w:rFonts w:ascii="Century Gothic" w:hAnsi="Century Gothic" w:cs="Tahoma"/>
                <w:b/>
              </w:rPr>
            </w:pPr>
            <w:r>
              <w:rPr>
                <w:rFonts w:ascii="Century Gothic" w:hAnsi="Century Gothic" w:cs="Tahoma"/>
                <w:b/>
              </w:rPr>
              <w:t>37</w:t>
            </w:r>
          </w:p>
        </w:tc>
        <w:tc>
          <w:tcPr>
            <w:tcW w:w="1701" w:type="dxa"/>
            <w:tcBorders>
              <w:top w:val="single" w:sz="4" w:space="0" w:color="auto"/>
              <w:bottom w:val="single" w:sz="4" w:space="0" w:color="auto"/>
            </w:tcBorders>
            <w:shd w:val="clear" w:color="auto" w:fill="F2F2F2"/>
            <w:vAlign w:val="center"/>
          </w:tcPr>
          <w:p w:rsidR="00191A6F" w:rsidRPr="00F90586" w:rsidRDefault="00F90586" w:rsidP="00191A6F">
            <w:pPr>
              <w:jc w:val="center"/>
              <w:rPr>
                <w:rFonts w:ascii="Century Gothic" w:hAnsi="Century Gothic" w:cs="Tahoma"/>
                <w:b/>
              </w:rPr>
            </w:pPr>
            <w:r>
              <w:rPr>
                <w:rFonts w:ascii="Century Gothic" w:hAnsi="Century Gothic" w:cs="Tahoma"/>
                <w:b/>
              </w:rPr>
              <w:t>6</w:t>
            </w:r>
          </w:p>
        </w:tc>
        <w:tc>
          <w:tcPr>
            <w:tcW w:w="1418" w:type="dxa"/>
            <w:tcBorders>
              <w:top w:val="single" w:sz="4" w:space="0" w:color="auto"/>
              <w:bottom w:val="single" w:sz="4" w:space="0" w:color="auto"/>
            </w:tcBorders>
            <w:shd w:val="clear" w:color="auto" w:fill="F2F2F2"/>
            <w:vAlign w:val="center"/>
          </w:tcPr>
          <w:p w:rsidR="00191A6F" w:rsidRPr="004B5E52" w:rsidRDefault="004B5E52" w:rsidP="00191A6F">
            <w:pPr>
              <w:jc w:val="center"/>
              <w:rPr>
                <w:rFonts w:ascii="Century Gothic" w:hAnsi="Century Gothic" w:cs="Tahoma"/>
                <w:b/>
              </w:rPr>
            </w:pPr>
            <w:r>
              <w:rPr>
                <w:rFonts w:ascii="Century Gothic" w:hAnsi="Century Gothic" w:cs="Tahoma"/>
                <w:b/>
              </w:rPr>
              <w:t>65</w:t>
            </w:r>
          </w:p>
        </w:tc>
        <w:tc>
          <w:tcPr>
            <w:tcW w:w="1419" w:type="dxa"/>
            <w:tcBorders>
              <w:top w:val="single" w:sz="4" w:space="0" w:color="auto"/>
              <w:bottom w:val="single" w:sz="4" w:space="0" w:color="auto"/>
            </w:tcBorders>
            <w:shd w:val="clear" w:color="auto" w:fill="F2F2F2"/>
            <w:vAlign w:val="center"/>
          </w:tcPr>
          <w:p w:rsidR="00191A6F" w:rsidRPr="0034376A" w:rsidRDefault="0034376A" w:rsidP="00191A6F">
            <w:pPr>
              <w:jc w:val="center"/>
              <w:rPr>
                <w:rFonts w:ascii="Century Gothic" w:hAnsi="Century Gothic" w:cs="Tahoma"/>
                <w:b/>
              </w:rPr>
            </w:pPr>
            <w:r>
              <w:rPr>
                <w:rFonts w:ascii="Century Gothic" w:hAnsi="Century Gothic" w:cs="Tahoma"/>
                <w:b/>
              </w:rPr>
              <w:t>19</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Вещни  искове</w:t>
            </w:r>
          </w:p>
        </w:tc>
        <w:tc>
          <w:tcPr>
            <w:tcW w:w="1417" w:type="dxa"/>
            <w:tcBorders>
              <w:top w:val="single" w:sz="4" w:space="0" w:color="auto"/>
              <w:bottom w:val="single" w:sz="4" w:space="0" w:color="auto"/>
            </w:tcBorders>
            <w:shd w:val="clear" w:color="auto" w:fill="F2F2F2"/>
            <w:vAlign w:val="center"/>
          </w:tcPr>
          <w:p w:rsidR="00191A6F" w:rsidRPr="00706AE0" w:rsidRDefault="00706AE0" w:rsidP="00191A6F">
            <w:pPr>
              <w:jc w:val="center"/>
              <w:rPr>
                <w:rFonts w:ascii="Century Gothic" w:hAnsi="Century Gothic" w:cs="Tahoma"/>
                <w:b/>
              </w:rPr>
            </w:pPr>
            <w:r>
              <w:rPr>
                <w:rFonts w:ascii="Century Gothic" w:hAnsi="Century Gothic" w:cs="Tahoma"/>
                <w:b/>
              </w:rPr>
              <w:t>8</w:t>
            </w:r>
          </w:p>
        </w:tc>
        <w:tc>
          <w:tcPr>
            <w:tcW w:w="1559" w:type="dxa"/>
            <w:tcBorders>
              <w:top w:val="single" w:sz="4" w:space="0" w:color="auto"/>
              <w:bottom w:val="single" w:sz="4" w:space="0" w:color="auto"/>
            </w:tcBorders>
            <w:shd w:val="clear" w:color="auto" w:fill="F2F2F2"/>
            <w:vAlign w:val="center"/>
          </w:tcPr>
          <w:p w:rsidR="00191A6F" w:rsidRPr="00FE7991" w:rsidRDefault="00FE7991" w:rsidP="00191A6F">
            <w:pPr>
              <w:jc w:val="center"/>
              <w:rPr>
                <w:rFonts w:ascii="Century Gothic" w:hAnsi="Century Gothic" w:cs="Tahoma"/>
                <w:b/>
              </w:rPr>
            </w:pPr>
            <w:r>
              <w:rPr>
                <w:rFonts w:ascii="Century Gothic" w:hAnsi="Century Gothic" w:cs="Tahoma"/>
                <w:b/>
              </w:rPr>
              <w:t>3</w:t>
            </w:r>
          </w:p>
        </w:tc>
        <w:tc>
          <w:tcPr>
            <w:tcW w:w="1701" w:type="dxa"/>
            <w:tcBorders>
              <w:top w:val="single" w:sz="4" w:space="0" w:color="auto"/>
              <w:bottom w:val="single" w:sz="4" w:space="0" w:color="auto"/>
            </w:tcBorders>
            <w:shd w:val="clear" w:color="auto" w:fill="F2F2F2"/>
            <w:vAlign w:val="center"/>
          </w:tcPr>
          <w:p w:rsidR="00191A6F" w:rsidRPr="00F90586" w:rsidRDefault="00F90586" w:rsidP="004B25AE">
            <w:pPr>
              <w:jc w:val="center"/>
              <w:rPr>
                <w:rFonts w:ascii="Century Gothic" w:hAnsi="Century Gothic" w:cs="Tahoma"/>
                <w:b/>
              </w:rPr>
            </w:pPr>
            <w:r>
              <w:rPr>
                <w:rFonts w:ascii="Century Gothic" w:hAnsi="Century Gothic" w:cs="Tahoma"/>
                <w:b/>
              </w:rPr>
              <w:t>41</w:t>
            </w:r>
          </w:p>
        </w:tc>
        <w:tc>
          <w:tcPr>
            <w:tcW w:w="1418" w:type="dxa"/>
            <w:tcBorders>
              <w:top w:val="single" w:sz="4" w:space="0" w:color="auto"/>
              <w:bottom w:val="single" w:sz="4" w:space="0" w:color="auto"/>
            </w:tcBorders>
            <w:shd w:val="clear" w:color="auto" w:fill="F2F2F2"/>
            <w:vAlign w:val="center"/>
          </w:tcPr>
          <w:p w:rsidR="00191A6F" w:rsidRPr="004B5E52" w:rsidRDefault="004B5E52" w:rsidP="00191A6F">
            <w:pPr>
              <w:jc w:val="center"/>
              <w:rPr>
                <w:rFonts w:ascii="Century Gothic" w:hAnsi="Century Gothic" w:cs="Tahoma"/>
                <w:b/>
              </w:rPr>
            </w:pPr>
            <w:r>
              <w:rPr>
                <w:rFonts w:ascii="Century Gothic" w:hAnsi="Century Gothic" w:cs="Tahoma"/>
                <w:b/>
              </w:rPr>
              <w:t>11</w:t>
            </w:r>
          </w:p>
        </w:tc>
        <w:tc>
          <w:tcPr>
            <w:tcW w:w="1419" w:type="dxa"/>
            <w:tcBorders>
              <w:top w:val="single" w:sz="4" w:space="0" w:color="auto"/>
              <w:bottom w:val="single" w:sz="4" w:space="0" w:color="auto"/>
            </w:tcBorders>
            <w:shd w:val="clear" w:color="auto" w:fill="F2F2F2"/>
            <w:vAlign w:val="center"/>
          </w:tcPr>
          <w:p w:rsidR="00191A6F" w:rsidRPr="0034376A" w:rsidRDefault="0034376A" w:rsidP="00191A6F">
            <w:pPr>
              <w:jc w:val="center"/>
              <w:rPr>
                <w:rFonts w:ascii="Century Gothic" w:hAnsi="Century Gothic" w:cs="Tahoma"/>
                <w:b/>
              </w:rPr>
            </w:pPr>
            <w:r>
              <w:rPr>
                <w:rFonts w:ascii="Century Gothic" w:hAnsi="Century Gothic" w:cs="Tahoma"/>
                <w:b/>
              </w:rPr>
              <w:t>8</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lastRenderedPageBreak/>
              <w:t>Делби и искове по ЗН</w:t>
            </w:r>
          </w:p>
        </w:tc>
        <w:tc>
          <w:tcPr>
            <w:tcW w:w="1417" w:type="dxa"/>
            <w:tcBorders>
              <w:top w:val="single" w:sz="4" w:space="0" w:color="auto"/>
              <w:bottom w:val="single" w:sz="4" w:space="0" w:color="auto"/>
            </w:tcBorders>
            <w:shd w:val="clear" w:color="auto" w:fill="F2F2F2"/>
            <w:vAlign w:val="center"/>
          </w:tcPr>
          <w:p w:rsidR="00191A6F" w:rsidRPr="00706AE0" w:rsidRDefault="00706AE0" w:rsidP="00191A6F">
            <w:pPr>
              <w:jc w:val="center"/>
              <w:rPr>
                <w:rFonts w:ascii="Century Gothic" w:hAnsi="Century Gothic" w:cs="Tahoma"/>
                <w:b/>
              </w:rPr>
            </w:pPr>
            <w:r>
              <w:rPr>
                <w:rFonts w:ascii="Century Gothic" w:hAnsi="Century Gothic" w:cs="Tahoma"/>
                <w:b/>
              </w:rPr>
              <w:t>2</w:t>
            </w:r>
          </w:p>
        </w:tc>
        <w:tc>
          <w:tcPr>
            <w:tcW w:w="1559" w:type="dxa"/>
            <w:tcBorders>
              <w:top w:val="single" w:sz="4" w:space="0" w:color="auto"/>
              <w:bottom w:val="single" w:sz="4" w:space="0" w:color="auto"/>
            </w:tcBorders>
            <w:shd w:val="clear" w:color="auto" w:fill="F2F2F2"/>
            <w:vAlign w:val="center"/>
          </w:tcPr>
          <w:p w:rsidR="00191A6F" w:rsidRPr="00FE7991" w:rsidRDefault="00FE7991" w:rsidP="00191A6F">
            <w:pPr>
              <w:jc w:val="center"/>
              <w:rPr>
                <w:rFonts w:ascii="Century Gothic" w:hAnsi="Century Gothic" w:cs="Tahoma"/>
                <w:b/>
              </w:rPr>
            </w:pPr>
            <w:r>
              <w:rPr>
                <w:rFonts w:ascii="Century Gothic" w:hAnsi="Century Gothic" w:cs="Tahoma"/>
                <w:b/>
              </w:rPr>
              <w:t>1</w:t>
            </w:r>
          </w:p>
        </w:tc>
        <w:tc>
          <w:tcPr>
            <w:tcW w:w="1701" w:type="dxa"/>
            <w:tcBorders>
              <w:top w:val="single" w:sz="4" w:space="0" w:color="auto"/>
              <w:bottom w:val="single" w:sz="4" w:space="0" w:color="auto"/>
            </w:tcBorders>
            <w:shd w:val="clear" w:color="auto" w:fill="F2F2F2"/>
            <w:vAlign w:val="center"/>
          </w:tcPr>
          <w:p w:rsidR="00191A6F" w:rsidRPr="00F90586" w:rsidRDefault="00F90586" w:rsidP="00191A6F">
            <w:pPr>
              <w:jc w:val="center"/>
              <w:rPr>
                <w:rFonts w:ascii="Century Gothic" w:hAnsi="Century Gothic" w:cs="Tahoma"/>
                <w:b/>
              </w:rPr>
            </w:pPr>
            <w:r>
              <w:rPr>
                <w:rFonts w:ascii="Century Gothic" w:hAnsi="Century Gothic" w:cs="Tahoma"/>
                <w:b/>
              </w:rPr>
              <w:t>1</w:t>
            </w:r>
          </w:p>
        </w:tc>
        <w:tc>
          <w:tcPr>
            <w:tcW w:w="1418" w:type="dxa"/>
            <w:tcBorders>
              <w:top w:val="single" w:sz="4" w:space="0" w:color="auto"/>
              <w:bottom w:val="single" w:sz="4" w:space="0" w:color="auto"/>
            </w:tcBorders>
            <w:shd w:val="clear" w:color="auto" w:fill="F2F2F2"/>
            <w:vAlign w:val="center"/>
          </w:tcPr>
          <w:p w:rsidR="00191A6F" w:rsidRPr="004B5E52" w:rsidRDefault="004B5E52" w:rsidP="00191A6F">
            <w:pPr>
              <w:jc w:val="center"/>
              <w:rPr>
                <w:rFonts w:ascii="Century Gothic" w:hAnsi="Century Gothic" w:cs="Tahoma"/>
                <w:b/>
              </w:rPr>
            </w:pPr>
            <w:r>
              <w:rPr>
                <w:rFonts w:ascii="Century Gothic" w:hAnsi="Century Gothic" w:cs="Tahoma"/>
                <w:b/>
              </w:rPr>
              <w:t>9</w:t>
            </w:r>
          </w:p>
        </w:tc>
        <w:tc>
          <w:tcPr>
            <w:tcW w:w="1419" w:type="dxa"/>
            <w:tcBorders>
              <w:top w:val="single" w:sz="4" w:space="0" w:color="auto"/>
              <w:bottom w:val="single" w:sz="4" w:space="0" w:color="auto"/>
            </w:tcBorders>
            <w:shd w:val="clear" w:color="auto" w:fill="F2F2F2"/>
            <w:vAlign w:val="center"/>
          </w:tcPr>
          <w:p w:rsidR="00191A6F" w:rsidRPr="0034376A" w:rsidRDefault="0034376A" w:rsidP="00191A6F">
            <w:pPr>
              <w:jc w:val="center"/>
              <w:rPr>
                <w:rFonts w:ascii="Century Gothic" w:hAnsi="Century Gothic" w:cs="Tahoma"/>
                <w:b/>
              </w:rPr>
            </w:pPr>
            <w:r>
              <w:rPr>
                <w:rFonts w:ascii="Century Gothic" w:hAnsi="Century Gothic" w:cs="Tahoma"/>
                <w:b/>
              </w:rPr>
              <w:t>2</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proofErr w:type="spellStart"/>
            <w:r w:rsidRPr="007632DF">
              <w:rPr>
                <w:rFonts w:ascii="Century Gothic" w:hAnsi="Century Gothic" w:cs="Tahoma"/>
                <w:b/>
              </w:rPr>
              <w:t>Установителни</w:t>
            </w:r>
            <w:proofErr w:type="spellEnd"/>
            <w:r w:rsidRPr="007632DF">
              <w:rPr>
                <w:rFonts w:ascii="Century Gothic" w:hAnsi="Century Gothic" w:cs="Tahoma"/>
                <w:b/>
              </w:rPr>
              <w:t xml:space="preserve"> искове</w:t>
            </w:r>
          </w:p>
        </w:tc>
        <w:tc>
          <w:tcPr>
            <w:tcW w:w="1417" w:type="dxa"/>
            <w:tcBorders>
              <w:top w:val="single" w:sz="4" w:space="0" w:color="auto"/>
              <w:bottom w:val="single" w:sz="4" w:space="0" w:color="auto"/>
            </w:tcBorders>
            <w:shd w:val="clear" w:color="auto" w:fill="F2F2F2"/>
            <w:vAlign w:val="center"/>
          </w:tcPr>
          <w:p w:rsidR="00191A6F" w:rsidRPr="00706AE0" w:rsidRDefault="00706AE0" w:rsidP="00191A6F">
            <w:pPr>
              <w:jc w:val="center"/>
              <w:rPr>
                <w:rFonts w:ascii="Century Gothic" w:hAnsi="Century Gothic" w:cs="Tahoma"/>
                <w:b/>
              </w:rPr>
            </w:pPr>
            <w:r>
              <w:rPr>
                <w:rFonts w:ascii="Century Gothic" w:hAnsi="Century Gothic" w:cs="Tahoma"/>
                <w:b/>
              </w:rPr>
              <w:t>13</w:t>
            </w:r>
          </w:p>
        </w:tc>
        <w:tc>
          <w:tcPr>
            <w:tcW w:w="1559" w:type="dxa"/>
            <w:tcBorders>
              <w:top w:val="single" w:sz="4" w:space="0" w:color="auto"/>
              <w:bottom w:val="single" w:sz="4" w:space="0" w:color="auto"/>
            </w:tcBorders>
            <w:shd w:val="clear" w:color="auto" w:fill="F2F2F2"/>
            <w:vAlign w:val="center"/>
          </w:tcPr>
          <w:p w:rsidR="00191A6F" w:rsidRPr="00FE7991" w:rsidRDefault="00FE7991" w:rsidP="00B92F5F">
            <w:pPr>
              <w:jc w:val="center"/>
              <w:rPr>
                <w:rFonts w:ascii="Century Gothic" w:hAnsi="Century Gothic" w:cs="Tahoma"/>
                <w:b/>
              </w:rPr>
            </w:pPr>
            <w:r>
              <w:rPr>
                <w:rFonts w:ascii="Century Gothic" w:hAnsi="Century Gothic" w:cs="Tahoma"/>
                <w:b/>
              </w:rPr>
              <w:t>16</w:t>
            </w:r>
          </w:p>
        </w:tc>
        <w:tc>
          <w:tcPr>
            <w:tcW w:w="1701" w:type="dxa"/>
            <w:tcBorders>
              <w:top w:val="single" w:sz="4" w:space="0" w:color="auto"/>
              <w:bottom w:val="single" w:sz="4" w:space="0" w:color="auto"/>
            </w:tcBorders>
            <w:shd w:val="clear" w:color="auto" w:fill="F2F2F2"/>
            <w:vAlign w:val="center"/>
          </w:tcPr>
          <w:p w:rsidR="00191A6F" w:rsidRPr="00F90586" w:rsidRDefault="00F90586" w:rsidP="00191A6F">
            <w:pPr>
              <w:jc w:val="center"/>
              <w:rPr>
                <w:rFonts w:ascii="Century Gothic" w:hAnsi="Century Gothic" w:cs="Tahoma"/>
                <w:b/>
              </w:rPr>
            </w:pPr>
            <w:r>
              <w:rPr>
                <w:rFonts w:ascii="Century Gothic" w:hAnsi="Century Gothic" w:cs="Tahoma"/>
                <w:b/>
              </w:rPr>
              <w:t>8</w:t>
            </w:r>
          </w:p>
        </w:tc>
        <w:tc>
          <w:tcPr>
            <w:tcW w:w="1418" w:type="dxa"/>
            <w:tcBorders>
              <w:top w:val="single" w:sz="4" w:space="0" w:color="auto"/>
              <w:bottom w:val="single" w:sz="4" w:space="0" w:color="auto"/>
            </w:tcBorders>
            <w:shd w:val="clear" w:color="auto" w:fill="F2F2F2"/>
            <w:vAlign w:val="center"/>
          </w:tcPr>
          <w:p w:rsidR="00191A6F" w:rsidRPr="004B5E52" w:rsidRDefault="004B5E52" w:rsidP="00191A6F">
            <w:pPr>
              <w:jc w:val="center"/>
              <w:rPr>
                <w:rFonts w:ascii="Century Gothic" w:hAnsi="Century Gothic" w:cs="Tahoma"/>
                <w:b/>
              </w:rPr>
            </w:pPr>
            <w:r>
              <w:rPr>
                <w:rFonts w:ascii="Century Gothic" w:hAnsi="Century Gothic" w:cs="Tahoma"/>
                <w:b/>
              </w:rPr>
              <w:t>56</w:t>
            </w:r>
          </w:p>
        </w:tc>
        <w:tc>
          <w:tcPr>
            <w:tcW w:w="1419" w:type="dxa"/>
            <w:tcBorders>
              <w:top w:val="single" w:sz="4" w:space="0" w:color="auto"/>
              <w:bottom w:val="single" w:sz="4" w:space="0" w:color="auto"/>
            </w:tcBorders>
            <w:shd w:val="clear" w:color="auto" w:fill="F2F2F2"/>
            <w:vAlign w:val="center"/>
          </w:tcPr>
          <w:p w:rsidR="00191A6F" w:rsidRPr="0034376A" w:rsidRDefault="0034376A" w:rsidP="00191A6F">
            <w:pPr>
              <w:jc w:val="center"/>
              <w:rPr>
                <w:rFonts w:ascii="Century Gothic" w:hAnsi="Century Gothic" w:cs="Tahoma"/>
                <w:b/>
              </w:rPr>
            </w:pPr>
            <w:r>
              <w:rPr>
                <w:rFonts w:ascii="Century Gothic" w:hAnsi="Century Gothic" w:cs="Tahoma"/>
                <w:b/>
              </w:rPr>
              <w:t>7</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Искове  по КТ</w:t>
            </w:r>
          </w:p>
        </w:tc>
        <w:tc>
          <w:tcPr>
            <w:tcW w:w="1417" w:type="dxa"/>
            <w:tcBorders>
              <w:top w:val="single" w:sz="4" w:space="0" w:color="auto"/>
              <w:bottom w:val="single" w:sz="4" w:space="0" w:color="auto"/>
            </w:tcBorders>
            <w:shd w:val="clear" w:color="auto" w:fill="F2F2F2"/>
            <w:vAlign w:val="center"/>
          </w:tcPr>
          <w:p w:rsidR="00191A6F" w:rsidRPr="00706AE0" w:rsidRDefault="00706AE0" w:rsidP="00191A6F">
            <w:pPr>
              <w:jc w:val="center"/>
              <w:rPr>
                <w:rFonts w:ascii="Century Gothic" w:hAnsi="Century Gothic" w:cs="Tahoma"/>
                <w:b/>
              </w:rPr>
            </w:pPr>
            <w:r>
              <w:rPr>
                <w:rFonts w:ascii="Century Gothic" w:hAnsi="Century Gothic" w:cs="Tahoma"/>
                <w:b/>
              </w:rPr>
              <w:t>5</w:t>
            </w:r>
          </w:p>
        </w:tc>
        <w:tc>
          <w:tcPr>
            <w:tcW w:w="1559" w:type="dxa"/>
            <w:tcBorders>
              <w:top w:val="single" w:sz="4" w:space="0" w:color="auto"/>
              <w:bottom w:val="single" w:sz="4" w:space="0" w:color="auto"/>
            </w:tcBorders>
            <w:shd w:val="clear" w:color="auto" w:fill="F2F2F2"/>
            <w:vAlign w:val="center"/>
          </w:tcPr>
          <w:p w:rsidR="00191A6F" w:rsidRPr="00FE7991" w:rsidRDefault="00FE7991" w:rsidP="00191A6F">
            <w:pPr>
              <w:jc w:val="center"/>
              <w:rPr>
                <w:rFonts w:ascii="Century Gothic" w:hAnsi="Century Gothic" w:cs="Tahoma"/>
                <w:b/>
              </w:rPr>
            </w:pPr>
            <w:r>
              <w:rPr>
                <w:rFonts w:ascii="Century Gothic" w:hAnsi="Century Gothic" w:cs="Tahoma"/>
                <w:b/>
              </w:rPr>
              <w:t>3</w:t>
            </w:r>
          </w:p>
        </w:tc>
        <w:tc>
          <w:tcPr>
            <w:tcW w:w="1701" w:type="dxa"/>
            <w:tcBorders>
              <w:top w:val="single" w:sz="4" w:space="0" w:color="auto"/>
              <w:bottom w:val="single" w:sz="4" w:space="0" w:color="auto"/>
            </w:tcBorders>
            <w:shd w:val="clear" w:color="auto" w:fill="F2F2F2"/>
            <w:vAlign w:val="center"/>
          </w:tcPr>
          <w:p w:rsidR="00191A6F" w:rsidRPr="00F90586" w:rsidRDefault="00F90586" w:rsidP="00191A6F">
            <w:pPr>
              <w:jc w:val="center"/>
              <w:rPr>
                <w:rFonts w:ascii="Century Gothic" w:hAnsi="Century Gothic" w:cs="Tahoma"/>
                <w:b/>
              </w:rPr>
            </w:pPr>
            <w:r>
              <w:rPr>
                <w:rFonts w:ascii="Century Gothic" w:hAnsi="Century Gothic" w:cs="Tahoma"/>
                <w:b/>
              </w:rPr>
              <w:t>4</w:t>
            </w:r>
          </w:p>
        </w:tc>
        <w:tc>
          <w:tcPr>
            <w:tcW w:w="1418" w:type="dxa"/>
            <w:tcBorders>
              <w:top w:val="single" w:sz="4" w:space="0" w:color="auto"/>
              <w:bottom w:val="single" w:sz="4" w:space="0" w:color="auto"/>
            </w:tcBorders>
            <w:shd w:val="clear" w:color="auto" w:fill="F2F2F2"/>
            <w:vAlign w:val="center"/>
          </w:tcPr>
          <w:p w:rsidR="00191A6F" w:rsidRPr="004B5E52" w:rsidRDefault="004B5E52" w:rsidP="00191A6F">
            <w:pPr>
              <w:jc w:val="center"/>
              <w:rPr>
                <w:rFonts w:ascii="Century Gothic" w:hAnsi="Century Gothic" w:cs="Tahoma"/>
                <w:b/>
              </w:rPr>
            </w:pPr>
            <w:r>
              <w:rPr>
                <w:rFonts w:ascii="Century Gothic" w:hAnsi="Century Gothic" w:cs="Tahoma"/>
                <w:b/>
              </w:rPr>
              <w:t>148</w:t>
            </w:r>
          </w:p>
        </w:tc>
        <w:tc>
          <w:tcPr>
            <w:tcW w:w="1419" w:type="dxa"/>
            <w:tcBorders>
              <w:top w:val="single" w:sz="4" w:space="0" w:color="auto"/>
              <w:bottom w:val="single" w:sz="4" w:space="0" w:color="auto"/>
            </w:tcBorders>
            <w:shd w:val="clear" w:color="auto" w:fill="F2F2F2"/>
            <w:vAlign w:val="center"/>
          </w:tcPr>
          <w:p w:rsidR="00191A6F" w:rsidRPr="0034376A" w:rsidRDefault="0034376A" w:rsidP="00191A6F">
            <w:pPr>
              <w:jc w:val="center"/>
              <w:rPr>
                <w:rFonts w:ascii="Century Gothic" w:hAnsi="Century Gothic" w:cs="Tahoma"/>
                <w:b/>
              </w:rPr>
            </w:pPr>
            <w:r>
              <w:rPr>
                <w:rFonts w:ascii="Century Gothic" w:hAnsi="Century Gothic" w:cs="Tahoma"/>
                <w:b/>
              </w:rPr>
              <w:t>1</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proofErr w:type="spellStart"/>
            <w:r w:rsidRPr="007632DF">
              <w:rPr>
                <w:rFonts w:ascii="Century Gothic" w:hAnsi="Century Gothic" w:cs="Tahoma"/>
                <w:b/>
              </w:rPr>
              <w:t>Адм</w:t>
            </w:r>
            <w:proofErr w:type="spellEnd"/>
            <w:r w:rsidRPr="007632DF">
              <w:rPr>
                <w:rFonts w:ascii="Century Gothic" w:hAnsi="Century Gothic" w:cs="Tahoma"/>
                <w:b/>
              </w:rPr>
              <w:t>. производства</w:t>
            </w:r>
          </w:p>
        </w:tc>
        <w:tc>
          <w:tcPr>
            <w:tcW w:w="1417" w:type="dxa"/>
            <w:tcBorders>
              <w:top w:val="single" w:sz="4" w:space="0" w:color="auto"/>
              <w:bottom w:val="single" w:sz="4" w:space="0" w:color="auto"/>
            </w:tcBorders>
            <w:shd w:val="clear" w:color="auto" w:fill="F2F2F2"/>
            <w:vAlign w:val="center"/>
          </w:tcPr>
          <w:p w:rsidR="00191A6F" w:rsidRPr="00706AE0" w:rsidRDefault="00706AE0" w:rsidP="00191A6F">
            <w:pPr>
              <w:jc w:val="center"/>
              <w:rPr>
                <w:rFonts w:ascii="Century Gothic" w:hAnsi="Century Gothic" w:cs="Tahoma"/>
                <w:b/>
              </w:rPr>
            </w:pPr>
            <w:r>
              <w:rPr>
                <w:rFonts w:ascii="Century Gothic" w:hAnsi="Century Gothic" w:cs="Tahoma"/>
                <w:b/>
              </w:rPr>
              <w:t>2</w:t>
            </w:r>
          </w:p>
        </w:tc>
        <w:tc>
          <w:tcPr>
            <w:tcW w:w="1559" w:type="dxa"/>
            <w:tcBorders>
              <w:top w:val="single" w:sz="4" w:space="0" w:color="auto"/>
              <w:bottom w:val="single" w:sz="4" w:space="0" w:color="auto"/>
            </w:tcBorders>
            <w:shd w:val="clear" w:color="auto" w:fill="F2F2F2"/>
            <w:vAlign w:val="center"/>
          </w:tcPr>
          <w:p w:rsidR="00191A6F" w:rsidRPr="00FE7991" w:rsidRDefault="00FE7991" w:rsidP="00191A6F">
            <w:pPr>
              <w:jc w:val="center"/>
              <w:rPr>
                <w:rFonts w:ascii="Century Gothic" w:hAnsi="Century Gothic" w:cs="Tahoma"/>
                <w:b/>
              </w:rPr>
            </w:pPr>
            <w:r>
              <w:rPr>
                <w:rFonts w:ascii="Century Gothic" w:hAnsi="Century Gothic" w:cs="Tahoma"/>
                <w:b/>
              </w:rPr>
              <w:t>1</w:t>
            </w:r>
          </w:p>
        </w:tc>
        <w:tc>
          <w:tcPr>
            <w:tcW w:w="1701" w:type="dxa"/>
            <w:tcBorders>
              <w:top w:val="single" w:sz="4" w:space="0" w:color="auto"/>
              <w:bottom w:val="single" w:sz="4" w:space="0" w:color="auto"/>
            </w:tcBorders>
            <w:shd w:val="clear" w:color="auto" w:fill="F2F2F2"/>
            <w:vAlign w:val="center"/>
          </w:tcPr>
          <w:p w:rsidR="00191A6F" w:rsidRPr="00F90586" w:rsidRDefault="00F90586" w:rsidP="00191A6F">
            <w:pPr>
              <w:jc w:val="center"/>
              <w:rPr>
                <w:rFonts w:ascii="Century Gothic" w:hAnsi="Century Gothic" w:cs="Tahoma"/>
                <w:b/>
              </w:rPr>
            </w:pPr>
            <w:r>
              <w:rPr>
                <w:rFonts w:ascii="Century Gothic" w:hAnsi="Century Gothic" w:cs="Tahoma"/>
                <w:b/>
              </w:rPr>
              <w:t>-</w:t>
            </w:r>
          </w:p>
        </w:tc>
        <w:tc>
          <w:tcPr>
            <w:tcW w:w="1418" w:type="dxa"/>
            <w:tcBorders>
              <w:top w:val="single" w:sz="4" w:space="0" w:color="auto"/>
              <w:bottom w:val="single" w:sz="4" w:space="0" w:color="auto"/>
            </w:tcBorders>
            <w:shd w:val="clear" w:color="auto" w:fill="F2F2F2"/>
            <w:vAlign w:val="center"/>
          </w:tcPr>
          <w:p w:rsidR="00191A6F" w:rsidRPr="004B5E52" w:rsidRDefault="004B5E52" w:rsidP="00191A6F">
            <w:pPr>
              <w:jc w:val="center"/>
              <w:rPr>
                <w:rFonts w:ascii="Century Gothic" w:hAnsi="Century Gothic" w:cs="Tahoma"/>
                <w:b/>
              </w:rPr>
            </w:pPr>
            <w:r>
              <w:rPr>
                <w:rFonts w:ascii="Century Gothic" w:hAnsi="Century Gothic" w:cs="Tahoma"/>
                <w:b/>
              </w:rPr>
              <w:t>2</w:t>
            </w:r>
          </w:p>
        </w:tc>
        <w:tc>
          <w:tcPr>
            <w:tcW w:w="1419" w:type="dxa"/>
            <w:tcBorders>
              <w:top w:val="single" w:sz="4" w:space="0" w:color="auto"/>
              <w:bottom w:val="single" w:sz="4" w:space="0" w:color="auto"/>
            </w:tcBorders>
            <w:shd w:val="clear" w:color="auto" w:fill="F2F2F2"/>
            <w:vAlign w:val="center"/>
          </w:tcPr>
          <w:p w:rsidR="00191A6F" w:rsidRPr="007632DF" w:rsidRDefault="0034376A" w:rsidP="00191A6F">
            <w:pPr>
              <w:jc w:val="center"/>
              <w:rPr>
                <w:rFonts w:ascii="Century Gothic" w:hAnsi="Century Gothic" w:cs="Tahoma"/>
                <w:b/>
              </w:rPr>
            </w:pPr>
            <w:r>
              <w:rPr>
                <w:rFonts w:ascii="Century Gothic" w:hAnsi="Century Gothic" w:cs="Tahoma"/>
                <w:b/>
              </w:rPr>
              <w:t>-</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 xml:space="preserve">Обезпечения </w:t>
            </w:r>
          </w:p>
        </w:tc>
        <w:tc>
          <w:tcPr>
            <w:tcW w:w="1417" w:type="dxa"/>
            <w:tcBorders>
              <w:top w:val="single" w:sz="4" w:space="0" w:color="auto"/>
              <w:bottom w:val="single" w:sz="4" w:space="0" w:color="auto"/>
            </w:tcBorders>
            <w:shd w:val="clear" w:color="auto" w:fill="F2F2F2"/>
            <w:vAlign w:val="center"/>
          </w:tcPr>
          <w:p w:rsidR="00191A6F" w:rsidRPr="00706AE0" w:rsidRDefault="00706AE0" w:rsidP="00191A6F">
            <w:pPr>
              <w:jc w:val="center"/>
              <w:rPr>
                <w:rFonts w:ascii="Century Gothic" w:hAnsi="Century Gothic" w:cs="Tahoma"/>
                <w:b/>
              </w:rPr>
            </w:pPr>
            <w:r>
              <w:rPr>
                <w:rFonts w:ascii="Century Gothic" w:hAnsi="Century Gothic" w:cs="Tahoma"/>
                <w:b/>
              </w:rPr>
              <w:t>1</w:t>
            </w:r>
          </w:p>
        </w:tc>
        <w:tc>
          <w:tcPr>
            <w:tcW w:w="1559" w:type="dxa"/>
            <w:tcBorders>
              <w:top w:val="single" w:sz="4" w:space="0" w:color="auto"/>
              <w:bottom w:val="single" w:sz="4" w:space="0" w:color="auto"/>
            </w:tcBorders>
            <w:shd w:val="clear" w:color="auto" w:fill="F2F2F2"/>
            <w:vAlign w:val="center"/>
          </w:tcPr>
          <w:p w:rsidR="00191A6F" w:rsidRPr="00FE7991" w:rsidRDefault="00FE7991" w:rsidP="00191A6F">
            <w:pPr>
              <w:jc w:val="center"/>
              <w:rPr>
                <w:rFonts w:ascii="Century Gothic" w:hAnsi="Century Gothic" w:cs="Tahoma"/>
                <w:b/>
              </w:rPr>
            </w:pPr>
            <w:r>
              <w:rPr>
                <w:rFonts w:ascii="Century Gothic" w:hAnsi="Century Gothic" w:cs="Tahoma"/>
                <w:b/>
              </w:rPr>
              <w:t>9</w:t>
            </w:r>
          </w:p>
        </w:tc>
        <w:tc>
          <w:tcPr>
            <w:tcW w:w="1701" w:type="dxa"/>
            <w:tcBorders>
              <w:top w:val="single" w:sz="4" w:space="0" w:color="auto"/>
              <w:bottom w:val="single" w:sz="4" w:space="0" w:color="auto"/>
            </w:tcBorders>
            <w:shd w:val="clear" w:color="auto" w:fill="F2F2F2"/>
            <w:vAlign w:val="center"/>
          </w:tcPr>
          <w:p w:rsidR="00191A6F" w:rsidRPr="00F90586" w:rsidRDefault="00F90586" w:rsidP="00191A6F">
            <w:pPr>
              <w:jc w:val="center"/>
              <w:rPr>
                <w:rFonts w:ascii="Century Gothic" w:hAnsi="Century Gothic" w:cs="Tahoma"/>
                <w:b/>
              </w:rPr>
            </w:pPr>
            <w:r>
              <w:rPr>
                <w:rFonts w:ascii="Century Gothic" w:hAnsi="Century Gothic" w:cs="Tahoma"/>
                <w:b/>
              </w:rPr>
              <w:t>-</w:t>
            </w:r>
          </w:p>
        </w:tc>
        <w:tc>
          <w:tcPr>
            <w:tcW w:w="1418" w:type="dxa"/>
            <w:tcBorders>
              <w:top w:val="single" w:sz="4" w:space="0" w:color="auto"/>
              <w:bottom w:val="single" w:sz="4" w:space="0" w:color="auto"/>
            </w:tcBorders>
            <w:shd w:val="clear" w:color="auto" w:fill="F2F2F2"/>
            <w:vAlign w:val="center"/>
          </w:tcPr>
          <w:p w:rsidR="00191A6F" w:rsidRPr="004B5E52" w:rsidRDefault="004B5E52" w:rsidP="00191A6F">
            <w:pPr>
              <w:jc w:val="center"/>
              <w:rPr>
                <w:rFonts w:ascii="Century Gothic" w:hAnsi="Century Gothic" w:cs="Tahoma"/>
                <w:b/>
              </w:rPr>
            </w:pPr>
            <w:r>
              <w:rPr>
                <w:rFonts w:ascii="Century Gothic" w:hAnsi="Century Gothic" w:cs="Tahoma"/>
                <w:b/>
              </w:rPr>
              <w:t>7</w:t>
            </w:r>
          </w:p>
        </w:tc>
        <w:tc>
          <w:tcPr>
            <w:tcW w:w="1419" w:type="dxa"/>
            <w:tcBorders>
              <w:top w:val="single" w:sz="4" w:space="0" w:color="auto"/>
              <w:bottom w:val="single" w:sz="4" w:space="0" w:color="auto"/>
            </w:tcBorders>
            <w:shd w:val="clear" w:color="auto" w:fill="F2F2F2"/>
            <w:vAlign w:val="center"/>
          </w:tcPr>
          <w:p w:rsidR="00191A6F" w:rsidRPr="0034376A" w:rsidRDefault="0034376A" w:rsidP="00191A6F">
            <w:pPr>
              <w:jc w:val="center"/>
              <w:rPr>
                <w:rFonts w:ascii="Century Gothic" w:hAnsi="Century Gothic" w:cs="Tahoma"/>
                <w:b/>
              </w:rPr>
            </w:pPr>
            <w:r>
              <w:rPr>
                <w:rFonts w:ascii="Century Gothic" w:hAnsi="Century Gothic" w:cs="Tahoma"/>
                <w:b/>
              </w:rPr>
              <w:t>-</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Частни производства</w:t>
            </w:r>
          </w:p>
        </w:tc>
        <w:tc>
          <w:tcPr>
            <w:tcW w:w="1417" w:type="dxa"/>
            <w:tcBorders>
              <w:top w:val="single" w:sz="4" w:space="0" w:color="auto"/>
              <w:bottom w:val="single" w:sz="4" w:space="0" w:color="auto"/>
            </w:tcBorders>
            <w:shd w:val="clear" w:color="auto" w:fill="F2F2F2"/>
            <w:vAlign w:val="center"/>
          </w:tcPr>
          <w:p w:rsidR="00191A6F" w:rsidRPr="00706AE0" w:rsidRDefault="00706AE0" w:rsidP="00191A6F">
            <w:pPr>
              <w:jc w:val="center"/>
              <w:rPr>
                <w:rFonts w:ascii="Century Gothic" w:hAnsi="Century Gothic" w:cs="Tahoma"/>
                <w:b/>
              </w:rPr>
            </w:pPr>
            <w:r>
              <w:rPr>
                <w:rFonts w:ascii="Century Gothic" w:hAnsi="Century Gothic" w:cs="Tahoma"/>
                <w:b/>
              </w:rPr>
              <w:t>40</w:t>
            </w:r>
          </w:p>
        </w:tc>
        <w:tc>
          <w:tcPr>
            <w:tcW w:w="1559" w:type="dxa"/>
            <w:tcBorders>
              <w:top w:val="single" w:sz="4" w:space="0" w:color="auto"/>
              <w:bottom w:val="single" w:sz="4" w:space="0" w:color="auto"/>
            </w:tcBorders>
            <w:shd w:val="clear" w:color="auto" w:fill="F2F2F2"/>
            <w:vAlign w:val="center"/>
          </w:tcPr>
          <w:p w:rsidR="00191A6F" w:rsidRPr="00FE7991" w:rsidRDefault="00FE7991" w:rsidP="00B92F5F">
            <w:pPr>
              <w:jc w:val="center"/>
              <w:rPr>
                <w:rFonts w:ascii="Century Gothic" w:hAnsi="Century Gothic" w:cs="Tahoma"/>
                <w:b/>
              </w:rPr>
            </w:pPr>
            <w:r>
              <w:rPr>
                <w:rFonts w:ascii="Century Gothic" w:hAnsi="Century Gothic" w:cs="Tahoma"/>
                <w:b/>
              </w:rPr>
              <w:t>37</w:t>
            </w:r>
          </w:p>
        </w:tc>
        <w:tc>
          <w:tcPr>
            <w:tcW w:w="1701" w:type="dxa"/>
            <w:tcBorders>
              <w:top w:val="single" w:sz="4" w:space="0" w:color="auto"/>
              <w:bottom w:val="single" w:sz="4" w:space="0" w:color="auto"/>
            </w:tcBorders>
            <w:shd w:val="clear" w:color="auto" w:fill="F2F2F2"/>
            <w:vAlign w:val="center"/>
          </w:tcPr>
          <w:p w:rsidR="00191A6F" w:rsidRPr="00F90586" w:rsidRDefault="00F90586" w:rsidP="0093678A">
            <w:pPr>
              <w:jc w:val="center"/>
              <w:rPr>
                <w:rFonts w:ascii="Century Gothic" w:hAnsi="Century Gothic" w:cs="Tahoma"/>
                <w:b/>
              </w:rPr>
            </w:pPr>
            <w:r>
              <w:rPr>
                <w:rFonts w:ascii="Century Gothic" w:hAnsi="Century Gothic" w:cs="Tahoma"/>
                <w:b/>
              </w:rPr>
              <w:t>34</w:t>
            </w:r>
          </w:p>
        </w:tc>
        <w:tc>
          <w:tcPr>
            <w:tcW w:w="1418" w:type="dxa"/>
            <w:tcBorders>
              <w:top w:val="single" w:sz="4" w:space="0" w:color="auto"/>
              <w:bottom w:val="single" w:sz="4" w:space="0" w:color="auto"/>
            </w:tcBorders>
            <w:shd w:val="clear" w:color="auto" w:fill="F2F2F2"/>
            <w:vAlign w:val="center"/>
          </w:tcPr>
          <w:p w:rsidR="00191A6F" w:rsidRPr="004B5E52" w:rsidRDefault="004B5E52" w:rsidP="00191A6F">
            <w:pPr>
              <w:jc w:val="center"/>
              <w:rPr>
                <w:rFonts w:ascii="Century Gothic" w:hAnsi="Century Gothic" w:cs="Tahoma"/>
                <w:b/>
              </w:rPr>
            </w:pPr>
            <w:r>
              <w:rPr>
                <w:rFonts w:ascii="Century Gothic" w:hAnsi="Century Gothic" w:cs="Tahoma"/>
                <w:b/>
              </w:rPr>
              <w:t>140</w:t>
            </w:r>
          </w:p>
        </w:tc>
        <w:tc>
          <w:tcPr>
            <w:tcW w:w="1419" w:type="dxa"/>
            <w:tcBorders>
              <w:top w:val="single" w:sz="4" w:space="0" w:color="auto"/>
              <w:bottom w:val="single" w:sz="4" w:space="0" w:color="auto"/>
            </w:tcBorders>
            <w:shd w:val="clear" w:color="auto" w:fill="F2F2F2"/>
            <w:vAlign w:val="center"/>
          </w:tcPr>
          <w:p w:rsidR="00191A6F" w:rsidRPr="0034376A" w:rsidRDefault="0034376A" w:rsidP="00191A6F">
            <w:pPr>
              <w:jc w:val="center"/>
              <w:rPr>
                <w:rFonts w:ascii="Century Gothic" w:hAnsi="Century Gothic" w:cs="Tahoma"/>
                <w:b/>
              </w:rPr>
            </w:pPr>
            <w:r>
              <w:rPr>
                <w:rFonts w:ascii="Century Gothic" w:hAnsi="Century Gothic" w:cs="Tahoma"/>
                <w:b/>
              </w:rPr>
              <w:t>19</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Заповедни производства</w:t>
            </w:r>
          </w:p>
        </w:tc>
        <w:tc>
          <w:tcPr>
            <w:tcW w:w="1417" w:type="dxa"/>
            <w:tcBorders>
              <w:top w:val="single" w:sz="4" w:space="0" w:color="auto"/>
              <w:bottom w:val="single" w:sz="4" w:space="0" w:color="auto"/>
            </w:tcBorders>
            <w:shd w:val="clear" w:color="auto" w:fill="F2F2F2"/>
            <w:vAlign w:val="center"/>
          </w:tcPr>
          <w:p w:rsidR="00191A6F" w:rsidRPr="00706AE0" w:rsidRDefault="00706AE0" w:rsidP="00367443">
            <w:pPr>
              <w:jc w:val="center"/>
              <w:rPr>
                <w:rFonts w:ascii="Century Gothic" w:hAnsi="Century Gothic" w:cs="Tahoma"/>
                <w:b/>
              </w:rPr>
            </w:pPr>
            <w:r>
              <w:rPr>
                <w:rFonts w:ascii="Century Gothic" w:hAnsi="Century Gothic" w:cs="Tahoma"/>
                <w:b/>
              </w:rPr>
              <w:t>234</w:t>
            </w:r>
          </w:p>
        </w:tc>
        <w:tc>
          <w:tcPr>
            <w:tcW w:w="1559" w:type="dxa"/>
            <w:tcBorders>
              <w:top w:val="single" w:sz="4" w:space="0" w:color="auto"/>
              <w:bottom w:val="single" w:sz="4" w:space="0" w:color="auto"/>
            </w:tcBorders>
            <w:shd w:val="clear" w:color="auto" w:fill="F2F2F2"/>
            <w:vAlign w:val="center"/>
          </w:tcPr>
          <w:p w:rsidR="00191A6F" w:rsidRPr="00FE7991" w:rsidRDefault="00FE7991" w:rsidP="00191A6F">
            <w:pPr>
              <w:jc w:val="center"/>
              <w:rPr>
                <w:rFonts w:ascii="Century Gothic" w:hAnsi="Century Gothic" w:cs="Tahoma"/>
                <w:b/>
              </w:rPr>
            </w:pPr>
            <w:r>
              <w:rPr>
                <w:rFonts w:ascii="Century Gothic" w:hAnsi="Century Gothic" w:cs="Tahoma"/>
                <w:b/>
              </w:rPr>
              <w:t>164</w:t>
            </w:r>
          </w:p>
        </w:tc>
        <w:tc>
          <w:tcPr>
            <w:tcW w:w="1701" w:type="dxa"/>
            <w:tcBorders>
              <w:top w:val="single" w:sz="4" w:space="0" w:color="auto"/>
              <w:bottom w:val="single" w:sz="4" w:space="0" w:color="auto"/>
            </w:tcBorders>
            <w:shd w:val="clear" w:color="auto" w:fill="F2F2F2"/>
            <w:vAlign w:val="center"/>
          </w:tcPr>
          <w:p w:rsidR="00191A6F" w:rsidRPr="00F90586" w:rsidRDefault="00F90586" w:rsidP="00191A6F">
            <w:pPr>
              <w:jc w:val="center"/>
              <w:rPr>
                <w:rFonts w:ascii="Century Gothic" w:hAnsi="Century Gothic" w:cs="Tahoma"/>
                <w:b/>
              </w:rPr>
            </w:pPr>
            <w:r>
              <w:rPr>
                <w:rFonts w:ascii="Century Gothic" w:hAnsi="Century Gothic" w:cs="Tahoma"/>
                <w:b/>
              </w:rPr>
              <w:t>114</w:t>
            </w:r>
          </w:p>
        </w:tc>
        <w:tc>
          <w:tcPr>
            <w:tcW w:w="1418" w:type="dxa"/>
            <w:tcBorders>
              <w:top w:val="single" w:sz="4" w:space="0" w:color="auto"/>
              <w:bottom w:val="single" w:sz="4" w:space="0" w:color="auto"/>
            </w:tcBorders>
            <w:shd w:val="clear" w:color="auto" w:fill="F2F2F2"/>
            <w:vAlign w:val="center"/>
          </w:tcPr>
          <w:p w:rsidR="00191A6F" w:rsidRPr="004B5E52" w:rsidRDefault="004B5E52" w:rsidP="00191A6F">
            <w:pPr>
              <w:jc w:val="center"/>
              <w:rPr>
                <w:rFonts w:ascii="Century Gothic" w:hAnsi="Century Gothic" w:cs="Tahoma"/>
                <w:b/>
              </w:rPr>
            </w:pPr>
            <w:r>
              <w:rPr>
                <w:rFonts w:ascii="Century Gothic" w:hAnsi="Century Gothic" w:cs="Tahoma"/>
                <w:b/>
              </w:rPr>
              <w:t>497</w:t>
            </w:r>
          </w:p>
        </w:tc>
        <w:tc>
          <w:tcPr>
            <w:tcW w:w="1419" w:type="dxa"/>
            <w:tcBorders>
              <w:top w:val="single" w:sz="4" w:space="0" w:color="auto"/>
              <w:bottom w:val="single" w:sz="4" w:space="0" w:color="auto"/>
            </w:tcBorders>
            <w:shd w:val="clear" w:color="auto" w:fill="F2F2F2"/>
            <w:vAlign w:val="center"/>
          </w:tcPr>
          <w:p w:rsidR="00191A6F" w:rsidRPr="0034376A" w:rsidRDefault="0034376A" w:rsidP="00191A6F">
            <w:pPr>
              <w:jc w:val="center"/>
              <w:rPr>
                <w:rFonts w:ascii="Century Gothic" w:hAnsi="Century Gothic" w:cs="Tahoma"/>
                <w:b/>
              </w:rPr>
            </w:pPr>
            <w:r>
              <w:rPr>
                <w:rFonts w:ascii="Century Gothic" w:hAnsi="Century Gothic" w:cs="Tahoma"/>
                <w:b/>
              </w:rPr>
              <w:t>121</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 xml:space="preserve">Регламенти </w:t>
            </w:r>
          </w:p>
        </w:tc>
        <w:tc>
          <w:tcPr>
            <w:tcW w:w="1417" w:type="dxa"/>
            <w:tcBorders>
              <w:top w:val="single" w:sz="4" w:space="0" w:color="auto"/>
              <w:bottom w:val="single" w:sz="4" w:space="0" w:color="auto"/>
            </w:tcBorders>
            <w:shd w:val="clear" w:color="auto" w:fill="F2F2F2"/>
            <w:vAlign w:val="center"/>
          </w:tcPr>
          <w:p w:rsidR="00191A6F" w:rsidRPr="00706AE0" w:rsidRDefault="00706AE0" w:rsidP="00191A6F">
            <w:pPr>
              <w:jc w:val="center"/>
              <w:rPr>
                <w:rFonts w:ascii="Century Gothic" w:hAnsi="Century Gothic" w:cs="Tahoma"/>
                <w:b/>
              </w:rPr>
            </w:pPr>
            <w:r>
              <w:rPr>
                <w:rFonts w:ascii="Century Gothic" w:hAnsi="Century Gothic" w:cs="Tahoma"/>
                <w:b/>
              </w:rPr>
              <w:t>4</w:t>
            </w:r>
          </w:p>
        </w:tc>
        <w:tc>
          <w:tcPr>
            <w:tcW w:w="1559" w:type="dxa"/>
            <w:tcBorders>
              <w:top w:val="single" w:sz="4" w:space="0" w:color="auto"/>
              <w:bottom w:val="single" w:sz="4" w:space="0" w:color="auto"/>
            </w:tcBorders>
            <w:shd w:val="clear" w:color="auto" w:fill="F2F2F2"/>
            <w:vAlign w:val="center"/>
          </w:tcPr>
          <w:p w:rsidR="00191A6F" w:rsidRPr="008C7BB5" w:rsidRDefault="00FE7991" w:rsidP="00191A6F">
            <w:pPr>
              <w:jc w:val="center"/>
              <w:rPr>
                <w:rFonts w:ascii="Century Gothic" w:hAnsi="Century Gothic" w:cs="Tahoma"/>
                <w:b/>
              </w:rPr>
            </w:pPr>
            <w:r>
              <w:rPr>
                <w:rFonts w:ascii="Century Gothic" w:hAnsi="Century Gothic" w:cs="Tahoma"/>
                <w:b/>
              </w:rPr>
              <w:t>-</w:t>
            </w:r>
          </w:p>
        </w:tc>
        <w:tc>
          <w:tcPr>
            <w:tcW w:w="1701" w:type="dxa"/>
            <w:tcBorders>
              <w:top w:val="single" w:sz="4" w:space="0" w:color="auto"/>
              <w:bottom w:val="single" w:sz="4" w:space="0" w:color="auto"/>
            </w:tcBorders>
            <w:shd w:val="clear" w:color="auto" w:fill="F2F2F2"/>
            <w:vAlign w:val="center"/>
          </w:tcPr>
          <w:p w:rsidR="00191A6F" w:rsidRPr="00F90586" w:rsidRDefault="00F90586" w:rsidP="00191A6F">
            <w:pPr>
              <w:jc w:val="center"/>
              <w:rPr>
                <w:rFonts w:ascii="Century Gothic" w:hAnsi="Century Gothic" w:cs="Tahoma"/>
                <w:b/>
              </w:rPr>
            </w:pPr>
            <w:r>
              <w:rPr>
                <w:rFonts w:ascii="Century Gothic" w:hAnsi="Century Gothic" w:cs="Tahoma"/>
                <w:b/>
              </w:rPr>
              <w:t>-</w:t>
            </w:r>
          </w:p>
        </w:tc>
        <w:tc>
          <w:tcPr>
            <w:tcW w:w="1418" w:type="dxa"/>
            <w:tcBorders>
              <w:top w:val="single" w:sz="4" w:space="0" w:color="auto"/>
              <w:bottom w:val="single" w:sz="4" w:space="0" w:color="auto"/>
            </w:tcBorders>
            <w:shd w:val="clear" w:color="auto" w:fill="F2F2F2"/>
            <w:vAlign w:val="center"/>
          </w:tcPr>
          <w:p w:rsidR="00191A6F" w:rsidRPr="004B5E52" w:rsidRDefault="004B5E52" w:rsidP="00191A6F">
            <w:pPr>
              <w:jc w:val="center"/>
              <w:rPr>
                <w:rFonts w:ascii="Century Gothic" w:hAnsi="Century Gothic" w:cs="Tahoma"/>
                <w:b/>
              </w:rPr>
            </w:pPr>
            <w:r>
              <w:rPr>
                <w:rFonts w:ascii="Century Gothic" w:hAnsi="Century Gothic" w:cs="Tahoma"/>
                <w:b/>
              </w:rPr>
              <w:t>7</w:t>
            </w:r>
          </w:p>
        </w:tc>
        <w:tc>
          <w:tcPr>
            <w:tcW w:w="1419" w:type="dxa"/>
            <w:tcBorders>
              <w:top w:val="single" w:sz="4" w:space="0" w:color="auto"/>
              <w:bottom w:val="single" w:sz="4" w:space="0" w:color="auto"/>
            </w:tcBorders>
            <w:shd w:val="clear" w:color="auto" w:fill="F2F2F2"/>
            <w:vAlign w:val="center"/>
          </w:tcPr>
          <w:p w:rsidR="00191A6F" w:rsidRPr="007632DF" w:rsidRDefault="0034376A" w:rsidP="00191A6F">
            <w:pPr>
              <w:jc w:val="center"/>
              <w:rPr>
                <w:rFonts w:ascii="Century Gothic" w:hAnsi="Century Gothic" w:cs="Tahoma"/>
                <w:b/>
              </w:rPr>
            </w:pPr>
            <w:r>
              <w:rPr>
                <w:rFonts w:ascii="Century Gothic" w:hAnsi="Century Gothic" w:cs="Tahoma"/>
                <w:b/>
              </w:rPr>
              <w:t>2</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Др.</w:t>
            </w:r>
            <w:r>
              <w:rPr>
                <w:rFonts w:ascii="Century Gothic" w:hAnsi="Century Gothic" w:cs="Tahoma"/>
                <w:b/>
              </w:rPr>
              <w:t xml:space="preserve"> </w:t>
            </w:r>
            <w:r w:rsidRPr="007632DF">
              <w:rPr>
                <w:rFonts w:ascii="Century Gothic" w:hAnsi="Century Gothic" w:cs="Tahoma"/>
                <w:b/>
              </w:rPr>
              <w:t>гр. дела</w:t>
            </w:r>
          </w:p>
        </w:tc>
        <w:tc>
          <w:tcPr>
            <w:tcW w:w="1417" w:type="dxa"/>
            <w:tcBorders>
              <w:top w:val="single" w:sz="4" w:space="0" w:color="auto"/>
              <w:bottom w:val="single" w:sz="4" w:space="0" w:color="auto"/>
            </w:tcBorders>
            <w:shd w:val="clear" w:color="auto" w:fill="F2F2F2"/>
            <w:vAlign w:val="center"/>
          </w:tcPr>
          <w:p w:rsidR="00191A6F" w:rsidRPr="00BC3FA0" w:rsidRDefault="00706AE0" w:rsidP="00191A6F">
            <w:pPr>
              <w:jc w:val="center"/>
              <w:rPr>
                <w:rFonts w:ascii="Century Gothic" w:hAnsi="Century Gothic" w:cs="Tahoma"/>
                <w:b/>
              </w:rPr>
            </w:pPr>
            <w:r>
              <w:rPr>
                <w:rFonts w:ascii="Century Gothic" w:hAnsi="Century Gothic" w:cs="Tahoma"/>
                <w:b/>
              </w:rPr>
              <w:t>-</w:t>
            </w:r>
          </w:p>
        </w:tc>
        <w:tc>
          <w:tcPr>
            <w:tcW w:w="1559" w:type="dxa"/>
            <w:tcBorders>
              <w:top w:val="single" w:sz="4" w:space="0" w:color="auto"/>
              <w:bottom w:val="single" w:sz="4" w:space="0" w:color="auto"/>
            </w:tcBorders>
            <w:shd w:val="clear" w:color="auto" w:fill="F2F2F2"/>
            <w:vAlign w:val="center"/>
          </w:tcPr>
          <w:p w:rsidR="00191A6F" w:rsidRPr="00082ACE" w:rsidRDefault="00FE7991" w:rsidP="00191A6F">
            <w:pPr>
              <w:jc w:val="center"/>
              <w:rPr>
                <w:rFonts w:ascii="Century Gothic" w:hAnsi="Century Gothic" w:cs="Tahoma"/>
                <w:b/>
              </w:rPr>
            </w:pPr>
            <w:r>
              <w:rPr>
                <w:rFonts w:ascii="Century Gothic" w:hAnsi="Century Gothic" w:cs="Tahoma"/>
                <w:b/>
              </w:rPr>
              <w:t>-</w:t>
            </w:r>
          </w:p>
        </w:tc>
        <w:tc>
          <w:tcPr>
            <w:tcW w:w="1701" w:type="dxa"/>
            <w:tcBorders>
              <w:top w:val="single" w:sz="4" w:space="0" w:color="auto"/>
              <w:bottom w:val="single" w:sz="4" w:space="0" w:color="auto"/>
            </w:tcBorders>
            <w:shd w:val="clear" w:color="auto" w:fill="F2F2F2"/>
            <w:vAlign w:val="center"/>
          </w:tcPr>
          <w:p w:rsidR="00191A6F" w:rsidRPr="00F90586" w:rsidRDefault="00F90586" w:rsidP="00191A6F">
            <w:pPr>
              <w:jc w:val="center"/>
              <w:rPr>
                <w:rFonts w:ascii="Century Gothic" w:hAnsi="Century Gothic" w:cs="Tahoma"/>
                <w:b/>
              </w:rPr>
            </w:pPr>
            <w:r>
              <w:rPr>
                <w:rFonts w:ascii="Century Gothic" w:hAnsi="Century Gothic" w:cs="Tahoma"/>
                <w:b/>
              </w:rPr>
              <w:t>-</w:t>
            </w:r>
          </w:p>
        </w:tc>
        <w:tc>
          <w:tcPr>
            <w:tcW w:w="1418" w:type="dxa"/>
            <w:tcBorders>
              <w:top w:val="single" w:sz="4" w:space="0" w:color="auto"/>
              <w:bottom w:val="single" w:sz="4" w:space="0" w:color="auto"/>
            </w:tcBorders>
            <w:shd w:val="clear" w:color="auto" w:fill="F2F2F2"/>
            <w:vAlign w:val="center"/>
          </w:tcPr>
          <w:p w:rsidR="00191A6F" w:rsidRPr="007632DF" w:rsidRDefault="004B5E52" w:rsidP="00191A6F">
            <w:pPr>
              <w:jc w:val="center"/>
              <w:rPr>
                <w:rFonts w:ascii="Century Gothic" w:hAnsi="Century Gothic" w:cs="Tahoma"/>
                <w:b/>
              </w:rPr>
            </w:pPr>
            <w:r>
              <w:rPr>
                <w:rFonts w:ascii="Century Gothic" w:hAnsi="Century Gothic" w:cs="Tahoma"/>
                <w:b/>
              </w:rPr>
              <w:t>-</w:t>
            </w:r>
          </w:p>
        </w:tc>
        <w:tc>
          <w:tcPr>
            <w:tcW w:w="1419" w:type="dxa"/>
            <w:tcBorders>
              <w:top w:val="single" w:sz="4" w:space="0" w:color="auto"/>
              <w:bottom w:val="single" w:sz="4" w:space="0" w:color="auto"/>
            </w:tcBorders>
            <w:shd w:val="clear" w:color="auto" w:fill="F2F2F2"/>
            <w:vAlign w:val="center"/>
          </w:tcPr>
          <w:p w:rsidR="00191A6F" w:rsidRPr="0034376A" w:rsidRDefault="0034376A" w:rsidP="00191A6F">
            <w:pPr>
              <w:jc w:val="center"/>
              <w:rPr>
                <w:rFonts w:ascii="Century Gothic" w:hAnsi="Century Gothic" w:cs="Tahoma"/>
                <w:b/>
              </w:rPr>
            </w:pPr>
            <w:r>
              <w:rPr>
                <w:rFonts w:ascii="Century Gothic" w:hAnsi="Century Gothic" w:cs="Tahoma"/>
                <w:b/>
              </w:rPr>
              <w:t>-</w:t>
            </w:r>
          </w:p>
        </w:tc>
      </w:tr>
      <w:tr w:rsidR="00191A6F" w:rsidRPr="00C10B21" w:rsidTr="00191A6F">
        <w:trPr>
          <w:trHeight w:val="397"/>
          <w:jc w:val="center"/>
        </w:trPr>
        <w:tc>
          <w:tcPr>
            <w:tcW w:w="1988" w:type="dxa"/>
            <w:tcBorders>
              <w:top w:val="single" w:sz="4" w:space="0" w:color="auto"/>
              <w:bottom w:val="double" w:sz="4" w:space="0" w:color="auto"/>
            </w:tcBorders>
            <w:shd w:val="clear" w:color="auto" w:fill="F2F2F2"/>
            <w:vAlign w:val="center"/>
          </w:tcPr>
          <w:p w:rsidR="00191A6F" w:rsidRPr="00C10B21" w:rsidRDefault="00191A6F" w:rsidP="00191A6F">
            <w:pPr>
              <w:jc w:val="right"/>
              <w:rPr>
                <w:rFonts w:ascii="Century Gothic" w:hAnsi="Century Gothic" w:cs="Tahoma"/>
                <w:b/>
              </w:rPr>
            </w:pPr>
            <w:r w:rsidRPr="00C10B21">
              <w:rPr>
                <w:rFonts w:ascii="Century Gothic" w:hAnsi="Century Gothic" w:cs="Tahoma"/>
                <w:b/>
              </w:rPr>
              <w:t>ОБЩО</w:t>
            </w:r>
          </w:p>
        </w:tc>
        <w:tc>
          <w:tcPr>
            <w:tcW w:w="1417" w:type="dxa"/>
            <w:tcBorders>
              <w:top w:val="single" w:sz="4" w:space="0" w:color="auto"/>
              <w:bottom w:val="double" w:sz="4" w:space="0" w:color="auto"/>
            </w:tcBorders>
            <w:shd w:val="clear" w:color="auto" w:fill="F2F2F2"/>
            <w:vAlign w:val="center"/>
          </w:tcPr>
          <w:p w:rsidR="00191A6F" w:rsidRPr="00706AE0" w:rsidRDefault="00706AE0" w:rsidP="00B153FD">
            <w:pPr>
              <w:jc w:val="center"/>
              <w:rPr>
                <w:rFonts w:ascii="Century Gothic" w:hAnsi="Century Gothic" w:cs="Tahoma"/>
                <w:b/>
              </w:rPr>
            </w:pPr>
            <w:r>
              <w:rPr>
                <w:rFonts w:ascii="Century Gothic" w:hAnsi="Century Gothic" w:cs="Tahoma"/>
                <w:b/>
              </w:rPr>
              <w:t>373</w:t>
            </w:r>
          </w:p>
        </w:tc>
        <w:tc>
          <w:tcPr>
            <w:tcW w:w="1559" w:type="dxa"/>
            <w:tcBorders>
              <w:top w:val="single" w:sz="4" w:space="0" w:color="auto"/>
              <w:bottom w:val="double" w:sz="4" w:space="0" w:color="auto"/>
            </w:tcBorders>
            <w:shd w:val="clear" w:color="auto" w:fill="F2F2F2"/>
            <w:vAlign w:val="center"/>
          </w:tcPr>
          <w:p w:rsidR="00191A6F" w:rsidRPr="00FE7991" w:rsidRDefault="00FE7991" w:rsidP="00191A6F">
            <w:pPr>
              <w:jc w:val="center"/>
              <w:rPr>
                <w:rFonts w:ascii="Century Gothic" w:hAnsi="Century Gothic" w:cs="Tahoma"/>
                <w:b/>
              </w:rPr>
            </w:pPr>
            <w:r>
              <w:rPr>
                <w:rFonts w:ascii="Century Gothic" w:hAnsi="Century Gothic" w:cs="Tahoma"/>
                <w:b/>
              </w:rPr>
              <w:t>333</w:t>
            </w:r>
          </w:p>
        </w:tc>
        <w:tc>
          <w:tcPr>
            <w:tcW w:w="1701" w:type="dxa"/>
            <w:tcBorders>
              <w:top w:val="single" w:sz="4" w:space="0" w:color="auto"/>
              <w:bottom w:val="double" w:sz="4" w:space="0" w:color="auto"/>
            </w:tcBorders>
            <w:shd w:val="clear" w:color="auto" w:fill="F2F2F2"/>
            <w:vAlign w:val="center"/>
          </w:tcPr>
          <w:p w:rsidR="00191A6F" w:rsidRPr="00F90586" w:rsidRDefault="00F90586" w:rsidP="004B25AE">
            <w:pPr>
              <w:jc w:val="center"/>
              <w:rPr>
                <w:rFonts w:ascii="Century Gothic" w:hAnsi="Century Gothic" w:cs="Tahoma"/>
                <w:b/>
              </w:rPr>
            </w:pPr>
            <w:r>
              <w:rPr>
                <w:rFonts w:ascii="Century Gothic" w:hAnsi="Century Gothic" w:cs="Tahoma"/>
                <w:b/>
              </w:rPr>
              <w:t>224</w:t>
            </w:r>
          </w:p>
        </w:tc>
        <w:tc>
          <w:tcPr>
            <w:tcW w:w="1418" w:type="dxa"/>
            <w:tcBorders>
              <w:top w:val="single" w:sz="4" w:space="0" w:color="auto"/>
              <w:bottom w:val="double" w:sz="4" w:space="0" w:color="auto"/>
            </w:tcBorders>
            <w:shd w:val="clear" w:color="auto" w:fill="F2F2F2"/>
            <w:vAlign w:val="center"/>
          </w:tcPr>
          <w:p w:rsidR="00191A6F" w:rsidRPr="004B5E52" w:rsidRDefault="004B5E52" w:rsidP="00191A6F">
            <w:pPr>
              <w:jc w:val="center"/>
              <w:rPr>
                <w:rFonts w:ascii="Century Gothic" w:hAnsi="Century Gothic" w:cs="Tahoma"/>
                <w:b/>
              </w:rPr>
            </w:pPr>
            <w:r>
              <w:rPr>
                <w:rFonts w:ascii="Century Gothic" w:hAnsi="Century Gothic" w:cs="Tahoma"/>
                <w:b/>
              </w:rPr>
              <w:t>1069</w:t>
            </w:r>
          </w:p>
        </w:tc>
        <w:tc>
          <w:tcPr>
            <w:tcW w:w="1419" w:type="dxa"/>
            <w:tcBorders>
              <w:top w:val="single" w:sz="4" w:space="0" w:color="auto"/>
              <w:bottom w:val="double" w:sz="4" w:space="0" w:color="auto"/>
            </w:tcBorders>
            <w:shd w:val="clear" w:color="auto" w:fill="F2F2F2"/>
            <w:vAlign w:val="center"/>
          </w:tcPr>
          <w:p w:rsidR="00191A6F" w:rsidRPr="0034376A" w:rsidRDefault="0034376A" w:rsidP="00191A6F">
            <w:pPr>
              <w:jc w:val="center"/>
              <w:rPr>
                <w:rFonts w:ascii="Century Gothic" w:hAnsi="Century Gothic" w:cs="Tahoma"/>
                <w:b/>
              </w:rPr>
            </w:pPr>
            <w:r>
              <w:rPr>
                <w:rFonts w:ascii="Century Gothic" w:hAnsi="Century Gothic" w:cs="Tahoma"/>
                <w:b/>
              </w:rPr>
              <w:t>189</w:t>
            </w:r>
          </w:p>
        </w:tc>
      </w:tr>
    </w:tbl>
    <w:p w:rsidR="00191A6F" w:rsidRPr="00C10B21" w:rsidRDefault="00191A6F" w:rsidP="00191A6F">
      <w:pPr>
        <w:jc w:val="both"/>
        <w:rPr>
          <w:rFonts w:ascii="Century Gothic" w:hAnsi="Century Gothic" w:cs="Tahoma"/>
          <w:b/>
          <w:sz w:val="22"/>
          <w:szCs w:val="22"/>
          <w:lang w:val="en-US"/>
        </w:rPr>
      </w:pPr>
    </w:p>
    <w:p w:rsidR="00191A6F" w:rsidRPr="00CC508F" w:rsidRDefault="00191A6F" w:rsidP="00191A6F">
      <w:pPr>
        <w:ind w:firstLine="709"/>
        <w:jc w:val="both"/>
        <w:rPr>
          <w:rFonts w:ascii="Verdana" w:hAnsi="Verdana" w:cs="Tahoma"/>
          <w:b/>
          <w:sz w:val="22"/>
          <w:szCs w:val="22"/>
        </w:rPr>
      </w:pPr>
    </w:p>
    <w:p w:rsidR="00191A6F" w:rsidRPr="00BC51BA" w:rsidRDefault="00191A6F" w:rsidP="00191A6F">
      <w:pPr>
        <w:ind w:firstLine="709"/>
        <w:jc w:val="both"/>
        <w:rPr>
          <w:rFonts w:ascii="Verdana" w:hAnsi="Verdana" w:cs="Tahoma"/>
          <w:b/>
          <w:sz w:val="22"/>
          <w:szCs w:val="22"/>
        </w:rPr>
      </w:pPr>
      <w:r w:rsidRPr="00BC51BA">
        <w:rPr>
          <w:rFonts w:ascii="Verdana" w:hAnsi="Verdana" w:cs="Tahoma"/>
          <w:b/>
          <w:sz w:val="22"/>
          <w:szCs w:val="22"/>
        </w:rPr>
        <w:t>Решени  наказателни дела по същество по съдилища през 20</w:t>
      </w:r>
      <w:r w:rsidRPr="00BC51BA">
        <w:rPr>
          <w:rFonts w:ascii="Verdana" w:hAnsi="Verdana" w:cs="Tahoma"/>
          <w:b/>
          <w:sz w:val="22"/>
          <w:szCs w:val="22"/>
          <w:lang w:val="en-US"/>
        </w:rPr>
        <w:t>2</w:t>
      </w:r>
      <w:r w:rsidR="00FE7991">
        <w:rPr>
          <w:rFonts w:ascii="Verdana" w:hAnsi="Verdana" w:cs="Tahoma"/>
          <w:b/>
          <w:sz w:val="22"/>
          <w:szCs w:val="22"/>
        </w:rPr>
        <w:t>3</w:t>
      </w:r>
      <w:r w:rsidRPr="00BC51BA">
        <w:rPr>
          <w:rFonts w:ascii="Verdana" w:hAnsi="Verdana" w:cs="Tahoma"/>
          <w:b/>
          <w:sz w:val="22"/>
          <w:szCs w:val="22"/>
        </w:rPr>
        <w:t xml:space="preserve"> година</w:t>
      </w:r>
    </w:p>
    <w:p w:rsidR="00191A6F" w:rsidRPr="00CC508F" w:rsidRDefault="00191A6F" w:rsidP="00191A6F">
      <w:pPr>
        <w:ind w:right="141" w:firstLine="709"/>
        <w:jc w:val="right"/>
        <w:rPr>
          <w:rFonts w:ascii="Verdana" w:hAnsi="Verdana" w:cs="Tahoma"/>
          <w:lang w:val="en-US"/>
        </w:rPr>
      </w:pPr>
      <w:r w:rsidRPr="00CC508F">
        <w:rPr>
          <w:rFonts w:ascii="Verdana" w:hAnsi="Verdana" w:cs="Tahoma"/>
        </w:rPr>
        <w:t>Таблица № 2</w:t>
      </w:r>
      <w:r w:rsidRPr="00CC508F">
        <w:rPr>
          <w:rFonts w:ascii="Verdana" w:hAnsi="Verdana" w:cs="Tahoma"/>
          <w:lang w:val="en-US"/>
        </w:rPr>
        <w:t>0</w:t>
      </w:r>
    </w:p>
    <w:tbl>
      <w:tblPr>
        <w:tblW w:w="101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34"/>
        <w:gridCol w:w="1211"/>
        <w:gridCol w:w="1270"/>
        <w:gridCol w:w="1842"/>
        <w:gridCol w:w="1396"/>
        <w:gridCol w:w="1620"/>
      </w:tblGrid>
      <w:tr w:rsidR="00191A6F" w:rsidRPr="00CC508F" w:rsidTr="004B25AE">
        <w:trPr>
          <w:trHeight w:val="397"/>
          <w:jc w:val="center"/>
        </w:trPr>
        <w:tc>
          <w:tcPr>
            <w:tcW w:w="2834"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ВИДОВЕ ДЕЛА</w:t>
            </w:r>
          </w:p>
        </w:tc>
        <w:tc>
          <w:tcPr>
            <w:tcW w:w="1211" w:type="dxa"/>
            <w:tcBorders>
              <w:top w:val="double" w:sz="4" w:space="0" w:color="auto"/>
              <w:bottom w:val="single" w:sz="4" w:space="0" w:color="auto"/>
            </w:tcBorders>
            <w:shd w:val="clear" w:color="auto" w:fill="D9D9D9"/>
            <w:vAlign w:val="center"/>
          </w:tcPr>
          <w:p w:rsidR="00191A6F" w:rsidRPr="00D41C06" w:rsidRDefault="00191A6F" w:rsidP="004B25AE">
            <w:pPr>
              <w:ind w:left="35" w:right="-142"/>
              <w:jc w:val="center"/>
              <w:rPr>
                <w:rFonts w:ascii="Verdana" w:hAnsi="Verdana" w:cs="Tahoma"/>
                <w:b/>
              </w:rPr>
            </w:pPr>
            <w:r w:rsidRPr="00D41C06">
              <w:rPr>
                <w:rFonts w:ascii="Verdana" w:hAnsi="Verdana" w:cs="Tahoma"/>
                <w:b/>
              </w:rPr>
              <w:t>РС-ДЕВИН</w:t>
            </w:r>
          </w:p>
        </w:tc>
        <w:tc>
          <w:tcPr>
            <w:tcW w:w="1270" w:type="dxa"/>
            <w:tcBorders>
              <w:top w:val="double" w:sz="4" w:space="0" w:color="auto"/>
              <w:bottom w:val="single" w:sz="4" w:space="0" w:color="auto"/>
            </w:tcBorders>
            <w:shd w:val="clear" w:color="auto" w:fill="D9D9D9"/>
            <w:vAlign w:val="center"/>
          </w:tcPr>
          <w:p w:rsidR="00191A6F" w:rsidRPr="00CC508F" w:rsidRDefault="00191A6F" w:rsidP="004B25AE">
            <w:pPr>
              <w:ind w:left="35" w:right="-142"/>
              <w:jc w:val="center"/>
              <w:rPr>
                <w:rFonts w:ascii="Verdana" w:hAnsi="Verdana" w:cs="Tahoma"/>
                <w:b/>
              </w:rPr>
            </w:pPr>
            <w:r w:rsidRPr="00CC508F">
              <w:rPr>
                <w:rFonts w:ascii="Verdana" w:hAnsi="Verdana" w:cs="Tahoma"/>
                <w:b/>
              </w:rPr>
              <w:t>РС-МАДАН</w:t>
            </w:r>
          </w:p>
        </w:tc>
        <w:tc>
          <w:tcPr>
            <w:tcW w:w="1842" w:type="dxa"/>
            <w:tcBorders>
              <w:top w:val="double" w:sz="4" w:space="0" w:color="auto"/>
              <w:bottom w:val="single" w:sz="4" w:space="0" w:color="auto"/>
            </w:tcBorders>
            <w:shd w:val="clear" w:color="auto" w:fill="D9D9D9"/>
            <w:vAlign w:val="center"/>
          </w:tcPr>
          <w:p w:rsidR="00191A6F" w:rsidRPr="00BC51BA" w:rsidRDefault="00191A6F" w:rsidP="004B25AE">
            <w:pPr>
              <w:ind w:left="35" w:right="-142"/>
              <w:jc w:val="center"/>
              <w:rPr>
                <w:rFonts w:ascii="Verdana" w:hAnsi="Verdana" w:cs="Tahoma"/>
                <w:b/>
              </w:rPr>
            </w:pPr>
            <w:r w:rsidRPr="00BC51BA">
              <w:rPr>
                <w:rFonts w:ascii="Verdana" w:hAnsi="Verdana" w:cs="Tahoma"/>
                <w:b/>
              </w:rPr>
              <w:t>РС-ЗЛАТОГРАД</w:t>
            </w:r>
          </w:p>
        </w:tc>
        <w:tc>
          <w:tcPr>
            <w:tcW w:w="1396" w:type="dxa"/>
            <w:tcBorders>
              <w:top w:val="double" w:sz="4" w:space="0" w:color="auto"/>
              <w:bottom w:val="single" w:sz="4" w:space="0" w:color="auto"/>
            </w:tcBorders>
            <w:shd w:val="clear" w:color="auto" w:fill="D9D9D9"/>
            <w:vAlign w:val="center"/>
          </w:tcPr>
          <w:p w:rsidR="00191A6F" w:rsidRPr="00CC508F" w:rsidRDefault="00191A6F" w:rsidP="004B25AE">
            <w:pPr>
              <w:ind w:left="35" w:right="-142"/>
              <w:jc w:val="center"/>
              <w:rPr>
                <w:rFonts w:ascii="Verdana" w:hAnsi="Verdana" w:cs="Tahoma"/>
                <w:b/>
              </w:rPr>
            </w:pPr>
            <w:r w:rsidRPr="00CC508F">
              <w:rPr>
                <w:rFonts w:ascii="Verdana" w:hAnsi="Verdana" w:cs="Tahoma"/>
                <w:b/>
              </w:rPr>
              <w:t>РС-СМОЛЯН</w:t>
            </w:r>
          </w:p>
        </w:tc>
        <w:tc>
          <w:tcPr>
            <w:tcW w:w="1620" w:type="dxa"/>
            <w:tcBorders>
              <w:top w:val="double" w:sz="4" w:space="0" w:color="auto"/>
              <w:bottom w:val="single" w:sz="4" w:space="0" w:color="auto"/>
            </w:tcBorders>
            <w:shd w:val="clear" w:color="auto" w:fill="D9D9D9"/>
            <w:vAlign w:val="center"/>
          </w:tcPr>
          <w:p w:rsidR="00191A6F" w:rsidRPr="00CC508F" w:rsidRDefault="00191A6F" w:rsidP="004B25AE">
            <w:pPr>
              <w:ind w:left="35" w:right="-142"/>
              <w:jc w:val="center"/>
              <w:rPr>
                <w:rFonts w:ascii="Verdana" w:hAnsi="Verdana" w:cs="Tahoma"/>
                <w:b/>
              </w:rPr>
            </w:pPr>
            <w:r w:rsidRPr="00CC508F">
              <w:rPr>
                <w:rFonts w:ascii="Verdana" w:hAnsi="Verdana" w:cs="Tahoma"/>
                <w:b/>
              </w:rPr>
              <w:t>РС-ЧЕПЕЛАРЕ</w:t>
            </w:r>
          </w:p>
        </w:tc>
      </w:tr>
      <w:tr w:rsidR="00191A6F" w:rsidRPr="00CC508F" w:rsidTr="004B25AE">
        <w:trPr>
          <w:trHeight w:val="397"/>
          <w:jc w:val="center"/>
        </w:trPr>
        <w:tc>
          <w:tcPr>
            <w:tcW w:w="2834"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НОХД</w:t>
            </w:r>
          </w:p>
        </w:tc>
        <w:tc>
          <w:tcPr>
            <w:tcW w:w="1211" w:type="dxa"/>
            <w:tcBorders>
              <w:top w:val="single" w:sz="4" w:space="0" w:color="auto"/>
              <w:bottom w:val="single" w:sz="4" w:space="0" w:color="auto"/>
            </w:tcBorders>
            <w:shd w:val="clear" w:color="auto" w:fill="F2F2F2"/>
            <w:vAlign w:val="center"/>
          </w:tcPr>
          <w:p w:rsidR="00191A6F" w:rsidRPr="00706AE0" w:rsidRDefault="00706AE0" w:rsidP="00191A6F">
            <w:pPr>
              <w:ind w:left="35"/>
              <w:jc w:val="center"/>
              <w:rPr>
                <w:rFonts w:ascii="Verdana" w:hAnsi="Verdana" w:cs="Tahoma"/>
                <w:b/>
              </w:rPr>
            </w:pPr>
            <w:r>
              <w:rPr>
                <w:rFonts w:ascii="Verdana" w:hAnsi="Verdana" w:cs="Tahoma"/>
                <w:b/>
              </w:rPr>
              <w:t>5</w:t>
            </w:r>
          </w:p>
        </w:tc>
        <w:tc>
          <w:tcPr>
            <w:tcW w:w="1270" w:type="dxa"/>
            <w:tcBorders>
              <w:top w:val="single" w:sz="4" w:space="0" w:color="auto"/>
              <w:bottom w:val="single" w:sz="4" w:space="0" w:color="auto"/>
            </w:tcBorders>
            <w:shd w:val="clear" w:color="auto" w:fill="F2F2F2"/>
            <w:vAlign w:val="center"/>
          </w:tcPr>
          <w:p w:rsidR="00191A6F" w:rsidRPr="00FE7991" w:rsidRDefault="00FE7991" w:rsidP="00191A6F">
            <w:pPr>
              <w:ind w:left="35"/>
              <w:jc w:val="center"/>
              <w:rPr>
                <w:rFonts w:ascii="Verdana" w:hAnsi="Verdana" w:cs="Tahoma"/>
                <w:b/>
              </w:rPr>
            </w:pPr>
            <w:r>
              <w:rPr>
                <w:rFonts w:ascii="Verdana" w:hAnsi="Verdana" w:cs="Tahoma"/>
                <w:b/>
              </w:rPr>
              <w:t>3</w:t>
            </w:r>
          </w:p>
        </w:tc>
        <w:tc>
          <w:tcPr>
            <w:tcW w:w="1842" w:type="dxa"/>
            <w:tcBorders>
              <w:top w:val="single" w:sz="4" w:space="0" w:color="auto"/>
              <w:bottom w:val="single" w:sz="4" w:space="0" w:color="auto"/>
            </w:tcBorders>
            <w:shd w:val="clear" w:color="auto" w:fill="F2F2F2"/>
            <w:vAlign w:val="center"/>
          </w:tcPr>
          <w:p w:rsidR="00191A6F" w:rsidRPr="00F90586" w:rsidRDefault="00F90586" w:rsidP="00191A6F">
            <w:pPr>
              <w:ind w:left="35"/>
              <w:jc w:val="center"/>
              <w:rPr>
                <w:rFonts w:ascii="Verdana" w:hAnsi="Verdana" w:cs="Tahoma"/>
                <w:b/>
              </w:rPr>
            </w:pPr>
            <w:r>
              <w:rPr>
                <w:rFonts w:ascii="Verdana" w:hAnsi="Verdana" w:cs="Tahoma"/>
                <w:b/>
              </w:rPr>
              <w:t>4</w:t>
            </w:r>
          </w:p>
        </w:tc>
        <w:tc>
          <w:tcPr>
            <w:tcW w:w="1396" w:type="dxa"/>
            <w:tcBorders>
              <w:top w:val="single" w:sz="4" w:space="0" w:color="auto"/>
              <w:bottom w:val="single" w:sz="4" w:space="0" w:color="auto"/>
            </w:tcBorders>
            <w:shd w:val="clear" w:color="auto" w:fill="F2F2F2"/>
            <w:vAlign w:val="center"/>
          </w:tcPr>
          <w:p w:rsidR="00191A6F" w:rsidRPr="00710716" w:rsidRDefault="00710716" w:rsidP="00191A6F">
            <w:pPr>
              <w:ind w:left="35"/>
              <w:jc w:val="center"/>
              <w:rPr>
                <w:rFonts w:ascii="Verdana" w:hAnsi="Verdana" w:cs="Tahoma"/>
                <w:b/>
              </w:rPr>
            </w:pPr>
            <w:r>
              <w:rPr>
                <w:rFonts w:ascii="Verdana" w:hAnsi="Verdana" w:cs="Tahoma"/>
                <w:b/>
              </w:rPr>
              <w:t>19</w:t>
            </w:r>
          </w:p>
        </w:tc>
        <w:tc>
          <w:tcPr>
            <w:tcW w:w="1620" w:type="dxa"/>
            <w:tcBorders>
              <w:top w:val="single" w:sz="4" w:space="0" w:color="auto"/>
              <w:bottom w:val="single" w:sz="4" w:space="0" w:color="auto"/>
            </w:tcBorders>
            <w:shd w:val="clear" w:color="auto" w:fill="F2F2F2"/>
            <w:vAlign w:val="center"/>
          </w:tcPr>
          <w:p w:rsidR="00191A6F" w:rsidRPr="0034376A" w:rsidRDefault="0034376A" w:rsidP="00191A6F">
            <w:pPr>
              <w:ind w:left="35"/>
              <w:jc w:val="center"/>
              <w:rPr>
                <w:rFonts w:ascii="Verdana" w:hAnsi="Verdana" w:cs="Tahoma"/>
                <w:b/>
              </w:rPr>
            </w:pPr>
            <w:r>
              <w:rPr>
                <w:rFonts w:ascii="Verdana" w:hAnsi="Verdana" w:cs="Tahoma"/>
                <w:b/>
              </w:rPr>
              <w:t>6</w:t>
            </w:r>
          </w:p>
        </w:tc>
      </w:tr>
      <w:tr w:rsidR="00191A6F" w:rsidRPr="00CC508F" w:rsidTr="004B25AE">
        <w:trPr>
          <w:trHeight w:val="397"/>
          <w:jc w:val="center"/>
        </w:trPr>
        <w:tc>
          <w:tcPr>
            <w:tcW w:w="2834"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НЧХД</w:t>
            </w:r>
          </w:p>
        </w:tc>
        <w:tc>
          <w:tcPr>
            <w:tcW w:w="1211" w:type="dxa"/>
            <w:tcBorders>
              <w:top w:val="single" w:sz="4" w:space="0" w:color="auto"/>
              <w:bottom w:val="single" w:sz="4" w:space="0" w:color="auto"/>
            </w:tcBorders>
            <w:shd w:val="clear" w:color="auto" w:fill="F2F2F2"/>
            <w:vAlign w:val="center"/>
          </w:tcPr>
          <w:p w:rsidR="00191A6F" w:rsidRPr="00706AE0" w:rsidRDefault="00706AE0" w:rsidP="00191A6F">
            <w:pPr>
              <w:ind w:left="35"/>
              <w:jc w:val="center"/>
              <w:rPr>
                <w:rFonts w:ascii="Verdana" w:hAnsi="Verdana" w:cs="Tahoma"/>
                <w:b/>
              </w:rPr>
            </w:pPr>
            <w:r>
              <w:rPr>
                <w:rFonts w:ascii="Verdana" w:hAnsi="Verdana" w:cs="Tahoma"/>
                <w:b/>
              </w:rPr>
              <w:t>2</w:t>
            </w:r>
          </w:p>
        </w:tc>
        <w:tc>
          <w:tcPr>
            <w:tcW w:w="1270" w:type="dxa"/>
            <w:tcBorders>
              <w:top w:val="single" w:sz="4" w:space="0" w:color="auto"/>
              <w:bottom w:val="single" w:sz="4" w:space="0" w:color="auto"/>
            </w:tcBorders>
            <w:shd w:val="clear" w:color="auto" w:fill="F2F2F2"/>
            <w:vAlign w:val="center"/>
          </w:tcPr>
          <w:p w:rsidR="00191A6F" w:rsidRPr="00FE7991" w:rsidRDefault="00FE7991" w:rsidP="00191A6F">
            <w:pPr>
              <w:ind w:left="35"/>
              <w:jc w:val="center"/>
              <w:rPr>
                <w:rFonts w:ascii="Verdana" w:hAnsi="Verdana" w:cs="Tahoma"/>
                <w:b/>
              </w:rPr>
            </w:pPr>
            <w:r>
              <w:rPr>
                <w:rFonts w:ascii="Verdana" w:hAnsi="Verdana" w:cs="Tahoma"/>
                <w:b/>
              </w:rPr>
              <w:t>-</w:t>
            </w:r>
          </w:p>
        </w:tc>
        <w:tc>
          <w:tcPr>
            <w:tcW w:w="1842" w:type="dxa"/>
            <w:tcBorders>
              <w:top w:val="single" w:sz="4" w:space="0" w:color="auto"/>
              <w:bottom w:val="single" w:sz="4" w:space="0" w:color="auto"/>
            </w:tcBorders>
            <w:shd w:val="clear" w:color="auto" w:fill="F2F2F2"/>
            <w:vAlign w:val="center"/>
          </w:tcPr>
          <w:p w:rsidR="00191A6F" w:rsidRPr="00F90586" w:rsidRDefault="00F90586" w:rsidP="00191A6F">
            <w:pPr>
              <w:ind w:left="35"/>
              <w:jc w:val="center"/>
              <w:rPr>
                <w:rFonts w:ascii="Verdana" w:hAnsi="Verdana" w:cs="Tahoma"/>
                <w:b/>
              </w:rPr>
            </w:pPr>
            <w:r>
              <w:rPr>
                <w:rFonts w:ascii="Verdana" w:hAnsi="Verdana" w:cs="Tahoma"/>
                <w:b/>
              </w:rPr>
              <w:t>-</w:t>
            </w:r>
          </w:p>
        </w:tc>
        <w:tc>
          <w:tcPr>
            <w:tcW w:w="1396" w:type="dxa"/>
            <w:tcBorders>
              <w:top w:val="single" w:sz="4" w:space="0" w:color="auto"/>
              <w:bottom w:val="single" w:sz="4" w:space="0" w:color="auto"/>
            </w:tcBorders>
            <w:shd w:val="clear" w:color="auto" w:fill="F2F2F2"/>
            <w:vAlign w:val="center"/>
          </w:tcPr>
          <w:p w:rsidR="00191A6F" w:rsidRPr="00710716" w:rsidRDefault="00710716" w:rsidP="00191A6F">
            <w:pPr>
              <w:ind w:left="35"/>
              <w:jc w:val="center"/>
              <w:rPr>
                <w:rFonts w:ascii="Verdana" w:hAnsi="Verdana" w:cs="Tahoma"/>
                <w:b/>
              </w:rPr>
            </w:pPr>
            <w:r>
              <w:rPr>
                <w:rFonts w:ascii="Verdana" w:hAnsi="Verdana" w:cs="Tahoma"/>
                <w:b/>
              </w:rPr>
              <w:t>4</w:t>
            </w:r>
          </w:p>
        </w:tc>
        <w:tc>
          <w:tcPr>
            <w:tcW w:w="1620" w:type="dxa"/>
            <w:tcBorders>
              <w:top w:val="single" w:sz="4" w:space="0" w:color="auto"/>
              <w:bottom w:val="single" w:sz="4" w:space="0" w:color="auto"/>
            </w:tcBorders>
            <w:shd w:val="clear" w:color="auto" w:fill="F2F2F2"/>
            <w:vAlign w:val="center"/>
          </w:tcPr>
          <w:p w:rsidR="00191A6F" w:rsidRPr="0034376A" w:rsidRDefault="0034376A" w:rsidP="00191A6F">
            <w:pPr>
              <w:ind w:left="35"/>
              <w:jc w:val="center"/>
              <w:rPr>
                <w:rFonts w:ascii="Verdana" w:hAnsi="Verdana" w:cs="Tahoma"/>
                <w:b/>
              </w:rPr>
            </w:pPr>
            <w:r>
              <w:rPr>
                <w:rFonts w:ascii="Verdana" w:hAnsi="Verdana" w:cs="Tahoma"/>
                <w:b/>
              </w:rPr>
              <w:t>-</w:t>
            </w:r>
          </w:p>
        </w:tc>
      </w:tr>
      <w:tr w:rsidR="00191A6F" w:rsidRPr="00CC508F" w:rsidTr="004B25AE">
        <w:trPr>
          <w:trHeight w:val="397"/>
          <w:jc w:val="center"/>
        </w:trPr>
        <w:tc>
          <w:tcPr>
            <w:tcW w:w="2834"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78 б</w:t>
            </w:r>
            <w:r w:rsidR="0034376A">
              <w:rPr>
                <w:rFonts w:ascii="Verdana" w:hAnsi="Verdana" w:cs="Tahoma"/>
                <w:b/>
              </w:rPr>
              <w:t>.</w:t>
            </w:r>
            <w:r w:rsidRPr="00CC508F">
              <w:rPr>
                <w:rFonts w:ascii="Verdana" w:hAnsi="Verdana" w:cs="Tahoma"/>
                <w:b/>
              </w:rPr>
              <w:t>”а” от НК</w:t>
            </w:r>
          </w:p>
        </w:tc>
        <w:tc>
          <w:tcPr>
            <w:tcW w:w="1211" w:type="dxa"/>
            <w:tcBorders>
              <w:top w:val="single" w:sz="4" w:space="0" w:color="auto"/>
              <w:bottom w:val="single" w:sz="4" w:space="0" w:color="auto"/>
            </w:tcBorders>
            <w:shd w:val="clear" w:color="auto" w:fill="F2F2F2"/>
            <w:vAlign w:val="center"/>
          </w:tcPr>
          <w:p w:rsidR="00191A6F" w:rsidRPr="00706AE0" w:rsidRDefault="00706AE0" w:rsidP="00191A6F">
            <w:pPr>
              <w:ind w:left="35"/>
              <w:jc w:val="center"/>
              <w:rPr>
                <w:rFonts w:ascii="Verdana" w:hAnsi="Verdana" w:cs="Tahoma"/>
                <w:b/>
              </w:rPr>
            </w:pPr>
            <w:r>
              <w:rPr>
                <w:rFonts w:ascii="Verdana" w:hAnsi="Verdana" w:cs="Tahoma"/>
                <w:b/>
              </w:rPr>
              <w:t>6</w:t>
            </w:r>
          </w:p>
        </w:tc>
        <w:tc>
          <w:tcPr>
            <w:tcW w:w="1270" w:type="dxa"/>
            <w:tcBorders>
              <w:top w:val="single" w:sz="4" w:space="0" w:color="auto"/>
              <w:bottom w:val="single" w:sz="4" w:space="0" w:color="auto"/>
            </w:tcBorders>
            <w:shd w:val="clear" w:color="auto" w:fill="F2F2F2"/>
            <w:vAlign w:val="center"/>
          </w:tcPr>
          <w:p w:rsidR="00191A6F" w:rsidRPr="00FE7991" w:rsidRDefault="00FE7991" w:rsidP="00191A6F">
            <w:pPr>
              <w:ind w:left="35"/>
              <w:jc w:val="center"/>
              <w:rPr>
                <w:rFonts w:ascii="Verdana" w:hAnsi="Verdana" w:cs="Tahoma"/>
                <w:b/>
              </w:rPr>
            </w:pPr>
            <w:r>
              <w:rPr>
                <w:rFonts w:ascii="Verdana" w:hAnsi="Verdana" w:cs="Tahoma"/>
                <w:b/>
              </w:rPr>
              <w:t>7</w:t>
            </w:r>
          </w:p>
        </w:tc>
        <w:tc>
          <w:tcPr>
            <w:tcW w:w="1842" w:type="dxa"/>
            <w:tcBorders>
              <w:top w:val="single" w:sz="4" w:space="0" w:color="auto"/>
              <w:bottom w:val="single" w:sz="4" w:space="0" w:color="auto"/>
            </w:tcBorders>
            <w:shd w:val="clear" w:color="auto" w:fill="F2F2F2"/>
            <w:vAlign w:val="center"/>
          </w:tcPr>
          <w:p w:rsidR="00191A6F" w:rsidRPr="00F90586" w:rsidRDefault="00F90586" w:rsidP="00BA1647">
            <w:pPr>
              <w:ind w:left="35"/>
              <w:jc w:val="center"/>
              <w:rPr>
                <w:rFonts w:ascii="Verdana" w:hAnsi="Verdana" w:cs="Tahoma"/>
                <w:b/>
              </w:rPr>
            </w:pPr>
            <w:r>
              <w:rPr>
                <w:rFonts w:ascii="Verdana" w:hAnsi="Verdana" w:cs="Tahoma"/>
                <w:b/>
              </w:rPr>
              <w:t>-</w:t>
            </w:r>
          </w:p>
        </w:tc>
        <w:tc>
          <w:tcPr>
            <w:tcW w:w="1396" w:type="dxa"/>
            <w:tcBorders>
              <w:top w:val="single" w:sz="4" w:space="0" w:color="auto"/>
              <w:bottom w:val="single" w:sz="4" w:space="0" w:color="auto"/>
            </w:tcBorders>
            <w:shd w:val="clear" w:color="auto" w:fill="F2F2F2"/>
            <w:vAlign w:val="center"/>
          </w:tcPr>
          <w:p w:rsidR="00191A6F" w:rsidRPr="00710716" w:rsidRDefault="00710716" w:rsidP="00191A6F">
            <w:pPr>
              <w:ind w:left="35"/>
              <w:jc w:val="center"/>
              <w:rPr>
                <w:rFonts w:ascii="Verdana" w:hAnsi="Verdana" w:cs="Tahoma"/>
                <w:b/>
              </w:rPr>
            </w:pPr>
            <w:r>
              <w:rPr>
                <w:rFonts w:ascii="Verdana" w:hAnsi="Verdana" w:cs="Tahoma"/>
                <w:b/>
              </w:rPr>
              <w:t>40</w:t>
            </w:r>
          </w:p>
        </w:tc>
        <w:tc>
          <w:tcPr>
            <w:tcW w:w="1620" w:type="dxa"/>
            <w:tcBorders>
              <w:top w:val="single" w:sz="4" w:space="0" w:color="auto"/>
              <w:bottom w:val="single" w:sz="4" w:space="0" w:color="auto"/>
            </w:tcBorders>
            <w:shd w:val="clear" w:color="auto" w:fill="F2F2F2"/>
            <w:vAlign w:val="center"/>
          </w:tcPr>
          <w:p w:rsidR="00191A6F" w:rsidRPr="0034376A" w:rsidRDefault="0034376A" w:rsidP="00191A6F">
            <w:pPr>
              <w:ind w:left="35"/>
              <w:jc w:val="center"/>
              <w:rPr>
                <w:rFonts w:ascii="Verdana" w:hAnsi="Verdana" w:cs="Tahoma"/>
                <w:b/>
              </w:rPr>
            </w:pPr>
            <w:r>
              <w:rPr>
                <w:rFonts w:ascii="Verdana" w:hAnsi="Verdana" w:cs="Tahoma"/>
                <w:b/>
              </w:rPr>
              <w:t>10</w:t>
            </w:r>
          </w:p>
        </w:tc>
      </w:tr>
      <w:tr w:rsidR="00191A6F" w:rsidRPr="00CC508F" w:rsidTr="004B25AE">
        <w:trPr>
          <w:trHeight w:val="397"/>
          <w:jc w:val="center"/>
        </w:trPr>
        <w:tc>
          <w:tcPr>
            <w:tcW w:w="2834"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ЧНД</w:t>
            </w:r>
          </w:p>
        </w:tc>
        <w:tc>
          <w:tcPr>
            <w:tcW w:w="1211" w:type="dxa"/>
            <w:tcBorders>
              <w:top w:val="single" w:sz="4" w:space="0" w:color="auto"/>
              <w:bottom w:val="single" w:sz="4" w:space="0" w:color="auto"/>
            </w:tcBorders>
            <w:shd w:val="clear" w:color="auto" w:fill="F2F2F2"/>
            <w:vAlign w:val="center"/>
          </w:tcPr>
          <w:p w:rsidR="00191A6F" w:rsidRPr="00706AE0" w:rsidRDefault="00706AE0" w:rsidP="00191A6F">
            <w:pPr>
              <w:ind w:left="35"/>
              <w:jc w:val="center"/>
              <w:rPr>
                <w:rFonts w:ascii="Verdana" w:hAnsi="Verdana" w:cs="Tahoma"/>
                <w:b/>
              </w:rPr>
            </w:pPr>
            <w:r>
              <w:rPr>
                <w:rFonts w:ascii="Verdana" w:hAnsi="Verdana" w:cs="Tahoma"/>
                <w:b/>
              </w:rPr>
              <w:t>4</w:t>
            </w:r>
          </w:p>
        </w:tc>
        <w:tc>
          <w:tcPr>
            <w:tcW w:w="1270" w:type="dxa"/>
            <w:tcBorders>
              <w:top w:val="single" w:sz="4" w:space="0" w:color="auto"/>
              <w:bottom w:val="single" w:sz="4" w:space="0" w:color="auto"/>
            </w:tcBorders>
            <w:shd w:val="clear" w:color="auto" w:fill="F2F2F2"/>
            <w:vAlign w:val="center"/>
          </w:tcPr>
          <w:p w:rsidR="00191A6F" w:rsidRPr="00FE7991" w:rsidRDefault="00FE7991" w:rsidP="00191A6F">
            <w:pPr>
              <w:ind w:left="35"/>
              <w:jc w:val="center"/>
              <w:rPr>
                <w:rFonts w:ascii="Verdana" w:hAnsi="Verdana" w:cs="Tahoma"/>
                <w:b/>
              </w:rPr>
            </w:pPr>
            <w:r>
              <w:rPr>
                <w:rFonts w:ascii="Verdana" w:hAnsi="Verdana" w:cs="Tahoma"/>
                <w:b/>
              </w:rPr>
              <w:t>8</w:t>
            </w:r>
          </w:p>
        </w:tc>
        <w:tc>
          <w:tcPr>
            <w:tcW w:w="1842" w:type="dxa"/>
            <w:tcBorders>
              <w:top w:val="single" w:sz="4" w:space="0" w:color="auto"/>
              <w:bottom w:val="single" w:sz="4" w:space="0" w:color="auto"/>
            </w:tcBorders>
            <w:shd w:val="clear" w:color="auto" w:fill="F2F2F2"/>
            <w:vAlign w:val="center"/>
          </w:tcPr>
          <w:p w:rsidR="00191A6F" w:rsidRPr="00F90586" w:rsidRDefault="00F90586" w:rsidP="00191A6F">
            <w:pPr>
              <w:ind w:left="35"/>
              <w:jc w:val="center"/>
              <w:rPr>
                <w:rFonts w:ascii="Verdana" w:hAnsi="Verdana" w:cs="Tahoma"/>
                <w:b/>
              </w:rPr>
            </w:pPr>
            <w:r>
              <w:rPr>
                <w:rFonts w:ascii="Verdana" w:hAnsi="Verdana" w:cs="Tahoma"/>
                <w:b/>
              </w:rPr>
              <w:t>2</w:t>
            </w:r>
          </w:p>
        </w:tc>
        <w:tc>
          <w:tcPr>
            <w:tcW w:w="1396" w:type="dxa"/>
            <w:tcBorders>
              <w:top w:val="single" w:sz="4" w:space="0" w:color="auto"/>
              <w:bottom w:val="single" w:sz="4" w:space="0" w:color="auto"/>
            </w:tcBorders>
            <w:shd w:val="clear" w:color="auto" w:fill="F2F2F2"/>
            <w:vAlign w:val="center"/>
          </w:tcPr>
          <w:p w:rsidR="00191A6F" w:rsidRPr="00710716" w:rsidRDefault="00710716" w:rsidP="00BA1647">
            <w:pPr>
              <w:ind w:left="35"/>
              <w:jc w:val="center"/>
              <w:rPr>
                <w:rFonts w:ascii="Verdana" w:hAnsi="Verdana" w:cs="Tahoma"/>
                <w:b/>
              </w:rPr>
            </w:pPr>
            <w:r>
              <w:rPr>
                <w:rFonts w:ascii="Verdana" w:hAnsi="Verdana" w:cs="Tahoma"/>
                <w:b/>
              </w:rPr>
              <w:t>131</w:t>
            </w:r>
          </w:p>
        </w:tc>
        <w:tc>
          <w:tcPr>
            <w:tcW w:w="1620" w:type="dxa"/>
            <w:tcBorders>
              <w:top w:val="single" w:sz="4" w:space="0" w:color="auto"/>
              <w:bottom w:val="single" w:sz="4" w:space="0" w:color="auto"/>
            </w:tcBorders>
            <w:shd w:val="clear" w:color="auto" w:fill="F2F2F2"/>
            <w:vAlign w:val="center"/>
          </w:tcPr>
          <w:p w:rsidR="00191A6F" w:rsidRPr="0034376A" w:rsidRDefault="0034376A" w:rsidP="004B25AE">
            <w:pPr>
              <w:ind w:left="35"/>
              <w:jc w:val="center"/>
              <w:rPr>
                <w:rFonts w:ascii="Verdana" w:hAnsi="Verdana" w:cs="Tahoma"/>
                <w:b/>
              </w:rPr>
            </w:pPr>
            <w:r>
              <w:rPr>
                <w:rFonts w:ascii="Verdana" w:hAnsi="Verdana" w:cs="Tahoma"/>
                <w:b/>
              </w:rPr>
              <w:t>7</w:t>
            </w:r>
          </w:p>
        </w:tc>
      </w:tr>
      <w:tr w:rsidR="00191A6F" w:rsidRPr="00CC508F" w:rsidTr="004B25AE">
        <w:trPr>
          <w:trHeight w:val="397"/>
          <w:jc w:val="center"/>
        </w:trPr>
        <w:tc>
          <w:tcPr>
            <w:tcW w:w="2834" w:type="dxa"/>
            <w:tcBorders>
              <w:top w:val="single" w:sz="4" w:space="0" w:color="auto"/>
              <w:bottom w:val="single" w:sz="4" w:space="0" w:color="auto"/>
            </w:tcBorders>
            <w:shd w:val="clear" w:color="auto" w:fill="F2F2F2"/>
            <w:vAlign w:val="center"/>
          </w:tcPr>
          <w:p w:rsidR="00191A6F" w:rsidRPr="000919AB" w:rsidRDefault="00191A6F" w:rsidP="00191A6F">
            <w:pPr>
              <w:ind w:left="35"/>
              <w:rPr>
                <w:rFonts w:ascii="Verdana" w:hAnsi="Verdana" w:cs="Tahoma"/>
                <w:b/>
              </w:rPr>
            </w:pPr>
            <w:r>
              <w:rPr>
                <w:rFonts w:ascii="Verdana" w:hAnsi="Verdana" w:cs="Tahoma"/>
                <w:b/>
              </w:rPr>
              <w:t xml:space="preserve">ЧНД </w:t>
            </w:r>
            <w:r w:rsidRPr="000919AB">
              <w:rPr>
                <w:rFonts w:ascii="Verdana" w:hAnsi="Verdana" w:cs="Tahoma"/>
                <w:b/>
                <w:sz w:val="22"/>
              </w:rPr>
              <w:t xml:space="preserve">от </w:t>
            </w:r>
            <w:proofErr w:type="spellStart"/>
            <w:r w:rsidRPr="000919AB">
              <w:rPr>
                <w:rFonts w:ascii="Verdana" w:hAnsi="Verdana" w:cs="Tahoma"/>
                <w:b/>
                <w:sz w:val="22"/>
              </w:rPr>
              <w:t>досъд</w:t>
            </w:r>
            <w:proofErr w:type="spellEnd"/>
            <w:r>
              <w:rPr>
                <w:rFonts w:ascii="Verdana" w:hAnsi="Verdana" w:cs="Tahoma"/>
                <w:b/>
                <w:sz w:val="22"/>
              </w:rPr>
              <w:t>.</w:t>
            </w:r>
            <w:r w:rsidRPr="000919AB">
              <w:rPr>
                <w:rFonts w:ascii="Verdana" w:hAnsi="Verdana" w:cs="Tahoma"/>
                <w:b/>
                <w:sz w:val="22"/>
              </w:rPr>
              <w:t>производство</w:t>
            </w:r>
          </w:p>
        </w:tc>
        <w:tc>
          <w:tcPr>
            <w:tcW w:w="1211" w:type="dxa"/>
            <w:tcBorders>
              <w:top w:val="single" w:sz="4" w:space="0" w:color="auto"/>
              <w:bottom w:val="single" w:sz="4" w:space="0" w:color="auto"/>
            </w:tcBorders>
            <w:shd w:val="clear" w:color="auto" w:fill="F2F2F2"/>
            <w:vAlign w:val="center"/>
          </w:tcPr>
          <w:p w:rsidR="00191A6F" w:rsidRPr="00706AE0" w:rsidRDefault="00706AE0" w:rsidP="00191A6F">
            <w:pPr>
              <w:ind w:left="35"/>
              <w:jc w:val="center"/>
              <w:rPr>
                <w:rFonts w:ascii="Verdana" w:hAnsi="Verdana" w:cs="Tahoma"/>
                <w:b/>
              </w:rPr>
            </w:pPr>
            <w:r>
              <w:rPr>
                <w:rFonts w:ascii="Verdana" w:hAnsi="Verdana" w:cs="Tahoma"/>
                <w:b/>
              </w:rPr>
              <w:t>39</w:t>
            </w:r>
          </w:p>
        </w:tc>
        <w:tc>
          <w:tcPr>
            <w:tcW w:w="1270" w:type="dxa"/>
            <w:tcBorders>
              <w:top w:val="single" w:sz="4" w:space="0" w:color="auto"/>
              <w:bottom w:val="single" w:sz="4" w:space="0" w:color="auto"/>
            </w:tcBorders>
            <w:shd w:val="clear" w:color="auto" w:fill="F2F2F2"/>
            <w:vAlign w:val="center"/>
          </w:tcPr>
          <w:p w:rsidR="00191A6F" w:rsidRPr="00FE7991" w:rsidRDefault="00FE7991" w:rsidP="00191A6F">
            <w:pPr>
              <w:ind w:left="35"/>
              <w:jc w:val="center"/>
              <w:rPr>
                <w:rFonts w:ascii="Verdana" w:hAnsi="Verdana" w:cs="Tahoma"/>
                <w:b/>
              </w:rPr>
            </w:pPr>
            <w:r>
              <w:rPr>
                <w:rFonts w:ascii="Verdana" w:hAnsi="Verdana" w:cs="Tahoma"/>
                <w:b/>
              </w:rPr>
              <w:t>31</w:t>
            </w:r>
          </w:p>
        </w:tc>
        <w:tc>
          <w:tcPr>
            <w:tcW w:w="1842" w:type="dxa"/>
            <w:tcBorders>
              <w:top w:val="single" w:sz="4" w:space="0" w:color="auto"/>
              <w:bottom w:val="single" w:sz="4" w:space="0" w:color="auto"/>
            </w:tcBorders>
            <w:shd w:val="clear" w:color="auto" w:fill="F2F2F2"/>
            <w:vAlign w:val="center"/>
          </w:tcPr>
          <w:p w:rsidR="00191A6F" w:rsidRPr="00F90586" w:rsidRDefault="00F90586" w:rsidP="00191A6F">
            <w:pPr>
              <w:ind w:left="35"/>
              <w:jc w:val="center"/>
              <w:rPr>
                <w:rFonts w:ascii="Verdana" w:hAnsi="Verdana" w:cs="Tahoma"/>
                <w:b/>
              </w:rPr>
            </w:pPr>
            <w:r>
              <w:rPr>
                <w:rFonts w:ascii="Verdana" w:hAnsi="Verdana" w:cs="Tahoma"/>
                <w:b/>
              </w:rPr>
              <w:t>22</w:t>
            </w:r>
          </w:p>
        </w:tc>
        <w:tc>
          <w:tcPr>
            <w:tcW w:w="1396" w:type="dxa"/>
            <w:tcBorders>
              <w:top w:val="single" w:sz="4" w:space="0" w:color="auto"/>
              <w:bottom w:val="single" w:sz="4" w:space="0" w:color="auto"/>
            </w:tcBorders>
            <w:shd w:val="clear" w:color="auto" w:fill="F2F2F2"/>
            <w:vAlign w:val="center"/>
          </w:tcPr>
          <w:p w:rsidR="00191A6F" w:rsidRPr="00710716" w:rsidRDefault="00710716" w:rsidP="00191A6F">
            <w:pPr>
              <w:ind w:left="35"/>
              <w:jc w:val="center"/>
              <w:rPr>
                <w:rFonts w:ascii="Verdana" w:hAnsi="Verdana" w:cs="Tahoma"/>
                <w:b/>
              </w:rPr>
            </w:pPr>
            <w:r>
              <w:rPr>
                <w:rFonts w:ascii="Verdana" w:hAnsi="Verdana" w:cs="Tahoma"/>
                <w:b/>
              </w:rPr>
              <w:t>131</w:t>
            </w:r>
          </w:p>
        </w:tc>
        <w:tc>
          <w:tcPr>
            <w:tcW w:w="1620" w:type="dxa"/>
            <w:tcBorders>
              <w:top w:val="single" w:sz="4" w:space="0" w:color="auto"/>
              <w:bottom w:val="single" w:sz="4" w:space="0" w:color="auto"/>
            </w:tcBorders>
            <w:shd w:val="clear" w:color="auto" w:fill="F2F2F2"/>
            <w:vAlign w:val="center"/>
          </w:tcPr>
          <w:p w:rsidR="00191A6F" w:rsidRPr="0034376A" w:rsidRDefault="0034376A" w:rsidP="00191A6F">
            <w:pPr>
              <w:ind w:left="35"/>
              <w:jc w:val="center"/>
              <w:rPr>
                <w:rFonts w:ascii="Verdana" w:hAnsi="Verdana" w:cs="Tahoma"/>
                <w:b/>
              </w:rPr>
            </w:pPr>
            <w:r>
              <w:rPr>
                <w:rFonts w:ascii="Verdana" w:hAnsi="Verdana" w:cs="Tahoma"/>
                <w:b/>
              </w:rPr>
              <w:t>50</w:t>
            </w:r>
          </w:p>
        </w:tc>
      </w:tr>
      <w:tr w:rsidR="00191A6F" w:rsidRPr="00CC508F" w:rsidTr="004B25AE">
        <w:trPr>
          <w:trHeight w:val="397"/>
          <w:jc w:val="center"/>
        </w:trPr>
        <w:tc>
          <w:tcPr>
            <w:tcW w:w="2834"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НАХД</w:t>
            </w:r>
          </w:p>
        </w:tc>
        <w:tc>
          <w:tcPr>
            <w:tcW w:w="1211" w:type="dxa"/>
            <w:tcBorders>
              <w:top w:val="single" w:sz="4" w:space="0" w:color="auto"/>
              <w:bottom w:val="single" w:sz="4" w:space="0" w:color="auto"/>
            </w:tcBorders>
            <w:shd w:val="clear" w:color="auto" w:fill="F2F2F2"/>
            <w:vAlign w:val="center"/>
          </w:tcPr>
          <w:p w:rsidR="00191A6F" w:rsidRPr="00706AE0" w:rsidRDefault="00706AE0" w:rsidP="00191A6F">
            <w:pPr>
              <w:ind w:left="35"/>
              <w:jc w:val="center"/>
              <w:rPr>
                <w:rFonts w:ascii="Verdana" w:hAnsi="Verdana" w:cs="Tahoma"/>
                <w:b/>
              </w:rPr>
            </w:pPr>
            <w:r>
              <w:rPr>
                <w:rFonts w:ascii="Verdana" w:hAnsi="Verdana" w:cs="Tahoma"/>
                <w:b/>
              </w:rPr>
              <w:t>47</w:t>
            </w:r>
          </w:p>
        </w:tc>
        <w:tc>
          <w:tcPr>
            <w:tcW w:w="1270" w:type="dxa"/>
            <w:tcBorders>
              <w:top w:val="single" w:sz="4" w:space="0" w:color="auto"/>
              <w:bottom w:val="single" w:sz="4" w:space="0" w:color="auto"/>
            </w:tcBorders>
            <w:shd w:val="clear" w:color="auto" w:fill="F2F2F2"/>
            <w:vAlign w:val="center"/>
          </w:tcPr>
          <w:p w:rsidR="00191A6F" w:rsidRPr="00FE7991" w:rsidRDefault="00FE7991" w:rsidP="00191A6F">
            <w:pPr>
              <w:ind w:left="35"/>
              <w:jc w:val="center"/>
              <w:rPr>
                <w:rFonts w:ascii="Verdana" w:hAnsi="Verdana" w:cs="Tahoma"/>
                <w:b/>
              </w:rPr>
            </w:pPr>
            <w:r>
              <w:rPr>
                <w:rFonts w:ascii="Verdana" w:hAnsi="Verdana" w:cs="Tahoma"/>
                <w:b/>
              </w:rPr>
              <w:t>40</w:t>
            </w:r>
          </w:p>
        </w:tc>
        <w:tc>
          <w:tcPr>
            <w:tcW w:w="1842" w:type="dxa"/>
            <w:tcBorders>
              <w:top w:val="single" w:sz="4" w:space="0" w:color="auto"/>
              <w:bottom w:val="single" w:sz="4" w:space="0" w:color="auto"/>
            </w:tcBorders>
            <w:shd w:val="clear" w:color="auto" w:fill="F2F2F2"/>
            <w:vAlign w:val="center"/>
          </w:tcPr>
          <w:p w:rsidR="00191A6F" w:rsidRPr="00F90586" w:rsidRDefault="00F90586" w:rsidP="00BA1647">
            <w:pPr>
              <w:ind w:left="35"/>
              <w:jc w:val="center"/>
              <w:rPr>
                <w:rFonts w:ascii="Verdana" w:hAnsi="Verdana" w:cs="Tahoma"/>
                <w:b/>
              </w:rPr>
            </w:pPr>
            <w:r>
              <w:rPr>
                <w:rFonts w:ascii="Verdana" w:hAnsi="Verdana" w:cs="Tahoma"/>
                <w:b/>
              </w:rPr>
              <w:t>21</w:t>
            </w:r>
          </w:p>
        </w:tc>
        <w:tc>
          <w:tcPr>
            <w:tcW w:w="1396" w:type="dxa"/>
            <w:tcBorders>
              <w:top w:val="single" w:sz="4" w:space="0" w:color="auto"/>
              <w:bottom w:val="single" w:sz="4" w:space="0" w:color="auto"/>
            </w:tcBorders>
            <w:shd w:val="clear" w:color="auto" w:fill="F2F2F2"/>
            <w:vAlign w:val="center"/>
          </w:tcPr>
          <w:p w:rsidR="00191A6F" w:rsidRPr="00710716" w:rsidRDefault="00710716" w:rsidP="00191A6F">
            <w:pPr>
              <w:ind w:left="35"/>
              <w:jc w:val="center"/>
              <w:rPr>
                <w:rFonts w:ascii="Verdana" w:hAnsi="Verdana" w:cs="Tahoma"/>
                <w:b/>
              </w:rPr>
            </w:pPr>
            <w:r>
              <w:rPr>
                <w:rFonts w:ascii="Verdana" w:hAnsi="Verdana" w:cs="Tahoma"/>
                <w:b/>
              </w:rPr>
              <w:t>76</w:t>
            </w:r>
          </w:p>
        </w:tc>
        <w:tc>
          <w:tcPr>
            <w:tcW w:w="1620" w:type="dxa"/>
            <w:tcBorders>
              <w:top w:val="single" w:sz="4" w:space="0" w:color="auto"/>
              <w:bottom w:val="single" w:sz="4" w:space="0" w:color="auto"/>
            </w:tcBorders>
            <w:shd w:val="clear" w:color="auto" w:fill="F2F2F2"/>
            <w:vAlign w:val="center"/>
          </w:tcPr>
          <w:p w:rsidR="00191A6F" w:rsidRPr="0034376A" w:rsidRDefault="0034376A" w:rsidP="00191A6F">
            <w:pPr>
              <w:ind w:left="35"/>
              <w:jc w:val="center"/>
              <w:rPr>
                <w:rFonts w:ascii="Verdana" w:hAnsi="Verdana" w:cs="Tahoma"/>
                <w:b/>
              </w:rPr>
            </w:pPr>
            <w:r>
              <w:rPr>
                <w:rFonts w:ascii="Verdana" w:hAnsi="Verdana" w:cs="Tahoma"/>
                <w:b/>
              </w:rPr>
              <w:t>31</w:t>
            </w:r>
          </w:p>
        </w:tc>
      </w:tr>
      <w:tr w:rsidR="00191A6F" w:rsidRPr="00CC508F" w:rsidTr="004B25AE">
        <w:trPr>
          <w:trHeight w:val="397"/>
          <w:jc w:val="center"/>
        </w:trPr>
        <w:tc>
          <w:tcPr>
            <w:tcW w:w="2834" w:type="dxa"/>
            <w:tcBorders>
              <w:top w:val="single" w:sz="4" w:space="0" w:color="auto"/>
              <w:bottom w:val="double" w:sz="4" w:space="0" w:color="auto"/>
            </w:tcBorders>
            <w:shd w:val="clear" w:color="auto" w:fill="F2F2F2"/>
            <w:vAlign w:val="center"/>
          </w:tcPr>
          <w:p w:rsidR="00191A6F" w:rsidRPr="00CC508F" w:rsidRDefault="00191A6F" w:rsidP="00191A6F">
            <w:pPr>
              <w:ind w:left="35"/>
              <w:jc w:val="right"/>
              <w:rPr>
                <w:rFonts w:ascii="Verdana" w:hAnsi="Verdana" w:cs="Tahoma"/>
                <w:b/>
              </w:rPr>
            </w:pPr>
            <w:r w:rsidRPr="00CC508F">
              <w:rPr>
                <w:rFonts w:ascii="Verdana" w:hAnsi="Verdana" w:cs="Tahoma"/>
                <w:b/>
              </w:rPr>
              <w:t>ОБЩО</w:t>
            </w:r>
          </w:p>
        </w:tc>
        <w:tc>
          <w:tcPr>
            <w:tcW w:w="1211" w:type="dxa"/>
            <w:tcBorders>
              <w:top w:val="single" w:sz="4" w:space="0" w:color="auto"/>
              <w:bottom w:val="double" w:sz="4" w:space="0" w:color="auto"/>
            </w:tcBorders>
            <w:shd w:val="clear" w:color="auto" w:fill="F2F2F2"/>
            <w:vAlign w:val="center"/>
          </w:tcPr>
          <w:p w:rsidR="00191A6F" w:rsidRPr="00706AE0" w:rsidRDefault="00706AE0" w:rsidP="00191A6F">
            <w:pPr>
              <w:ind w:left="35"/>
              <w:jc w:val="center"/>
              <w:rPr>
                <w:rFonts w:ascii="Verdana" w:hAnsi="Verdana" w:cs="Tahoma"/>
                <w:b/>
              </w:rPr>
            </w:pPr>
            <w:r>
              <w:rPr>
                <w:rFonts w:ascii="Verdana" w:hAnsi="Verdana" w:cs="Tahoma"/>
                <w:b/>
              </w:rPr>
              <w:t>103</w:t>
            </w:r>
          </w:p>
        </w:tc>
        <w:tc>
          <w:tcPr>
            <w:tcW w:w="1270" w:type="dxa"/>
            <w:tcBorders>
              <w:top w:val="single" w:sz="4" w:space="0" w:color="auto"/>
              <w:bottom w:val="double" w:sz="4" w:space="0" w:color="auto"/>
            </w:tcBorders>
            <w:shd w:val="clear" w:color="auto" w:fill="F2F2F2"/>
            <w:vAlign w:val="center"/>
          </w:tcPr>
          <w:p w:rsidR="00191A6F" w:rsidRPr="00FE7991" w:rsidRDefault="00FE7991" w:rsidP="00191A6F">
            <w:pPr>
              <w:ind w:left="35"/>
              <w:jc w:val="center"/>
              <w:rPr>
                <w:rFonts w:ascii="Verdana" w:hAnsi="Verdana" w:cs="Tahoma"/>
                <w:b/>
              </w:rPr>
            </w:pPr>
            <w:r>
              <w:rPr>
                <w:rFonts w:ascii="Verdana" w:hAnsi="Verdana" w:cs="Tahoma"/>
                <w:b/>
              </w:rPr>
              <w:t>89</w:t>
            </w:r>
          </w:p>
        </w:tc>
        <w:tc>
          <w:tcPr>
            <w:tcW w:w="1842" w:type="dxa"/>
            <w:tcBorders>
              <w:top w:val="single" w:sz="4" w:space="0" w:color="auto"/>
              <w:bottom w:val="double" w:sz="4" w:space="0" w:color="auto"/>
            </w:tcBorders>
            <w:shd w:val="clear" w:color="auto" w:fill="F2F2F2"/>
            <w:vAlign w:val="center"/>
          </w:tcPr>
          <w:p w:rsidR="00191A6F" w:rsidRPr="00F90586" w:rsidRDefault="00F90586" w:rsidP="00191A6F">
            <w:pPr>
              <w:ind w:left="35"/>
              <w:jc w:val="center"/>
              <w:rPr>
                <w:rFonts w:ascii="Verdana" w:hAnsi="Verdana" w:cs="Tahoma"/>
                <w:b/>
              </w:rPr>
            </w:pPr>
            <w:r>
              <w:rPr>
                <w:rFonts w:ascii="Verdana" w:hAnsi="Verdana" w:cs="Tahoma"/>
                <w:b/>
              </w:rPr>
              <w:t>49</w:t>
            </w:r>
          </w:p>
        </w:tc>
        <w:tc>
          <w:tcPr>
            <w:tcW w:w="1396" w:type="dxa"/>
            <w:tcBorders>
              <w:top w:val="single" w:sz="4" w:space="0" w:color="auto"/>
              <w:bottom w:val="double" w:sz="4" w:space="0" w:color="auto"/>
            </w:tcBorders>
            <w:shd w:val="clear" w:color="auto" w:fill="F2F2F2"/>
            <w:vAlign w:val="center"/>
          </w:tcPr>
          <w:p w:rsidR="00191A6F" w:rsidRPr="00710716" w:rsidRDefault="00710716" w:rsidP="00191A6F">
            <w:pPr>
              <w:ind w:left="35"/>
              <w:jc w:val="center"/>
              <w:rPr>
                <w:rFonts w:ascii="Verdana" w:hAnsi="Verdana" w:cs="Tahoma"/>
                <w:b/>
              </w:rPr>
            </w:pPr>
            <w:r>
              <w:rPr>
                <w:rFonts w:ascii="Verdana" w:hAnsi="Verdana" w:cs="Tahoma"/>
                <w:b/>
              </w:rPr>
              <w:t>401</w:t>
            </w:r>
          </w:p>
        </w:tc>
        <w:tc>
          <w:tcPr>
            <w:tcW w:w="1620" w:type="dxa"/>
            <w:tcBorders>
              <w:top w:val="single" w:sz="4" w:space="0" w:color="auto"/>
              <w:bottom w:val="double" w:sz="4" w:space="0" w:color="auto"/>
            </w:tcBorders>
            <w:shd w:val="clear" w:color="auto" w:fill="F2F2F2"/>
            <w:vAlign w:val="center"/>
          </w:tcPr>
          <w:p w:rsidR="00191A6F" w:rsidRPr="0034376A" w:rsidRDefault="0034376A" w:rsidP="00191A6F">
            <w:pPr>
              <w:ind w:left="35"/>
              <w:jc w:val="center"/>
              <w:rPr>
                <w:rFonts w:ascii="Verdana" w:hAnsi="Verdana" w:cs="Tahoma"/>
                <w:b/>
              </w:rPr>
            </w:pPr>
            <w:r>
              <w:rPr>
                <w:rFonts w:ascii="Verdana" w:hAnsi="Verdana" w:cs="Tahoma"/>
                <w:b/>
              </w:rPr>
              <w:t>104</w:t>
            </w:r>
          </w:p>
        </w:tc>
      </w:tr>
    </w:tbl>
    <w:p w:rsidR="00191A6F" w:rsidRPr="00191A6F" w:rsidRDefault="00191A6F" w:rsidP="00191A6F">
      <w:pPr>
        <w:jc w:val="both"/>
        <w:rPr>
          <w:rFonts w:ascii="Verdana" w:hAnsi="Verdana" w:cs="Tahoma"/>
          <w:b/>
        </w:rPr>
      </w:pPr>
    </w:p>
    <w:p w:rsidR="00191A6F" w:rsidRDefault="00191A6F" w:rsidP="00191A6F">
      <w:pPr>
        <w:ind w:firstLine="709"/>
        <w:jc w:val="both"/>
        <w:rPr>
          <w:rFonts w:ascii="Verdana" w:hAnsi="Verdana" w:cs="Tahoma"/>
          <w:b/>
        </w:rPr>
      </w:pPr>
    </w:p>
    <w:p w:rsidR="00191A6F" w:rsidRPr="005A4B7D" w:rsidRDefault="00191A6F" w:rsidP="00191A6F">
      <w:pPr>
        <w:ind w:firstLine="709"/>
        <w:jc w:val="both"/>
        <w:rPr>
          <w:rFonts w:ascii="Verdana" w:hAnsi="Verdana" w:cs="Tahoma"/>
          <w:b/>
          <w:color w:val="000000" w:themeColor="text1"/>
        </w:rPr>
      </w:pPr>
      <w:r w:rsidRPr="005A4B7D">
        <w:rPr>
          <w:rFonts w:ascii="Verdana" w:hAnsi="Verdana" w:cs="Tahoma"/>
          <w:b/>
          <w:color w:val="000000" w:themeColor="text1"/>
        </w:rPr>
        <w:t>1.7. Брой прекратени дела и анализ на причините</w:t>
      </w:r>
    </w:p>
    <w:p w:rsidR="00191A6F" w:rsidRDefault="00191A6F" w:rsidP="00191A6F">
      <w:pPr>
        <w:jc w:val="both"/>
        <w:rPr>
          <w:rFonts w:ascii="Verdana" w:hAnsi="Verdana" w:cs="Tahoma"/>
          <w:b/>
          <w:sz w:val="22"/>
          <w:szCs w:val="22"/>
        </w:rPr>
      </w:pPr>
    </w:p>
    <w:p w:rsidR="00191A6F" w:rsidRPr="00CC508F" w:rsidRDefault="00191A6F" w:rsidP="00191A6F">
      <w:pPr>
        <w:ind w:firstLine="709"/>
        <w:jc w:val="both"/>
        <w:rPr>
          <w:rFonts w:ascii="Verdana" w:hAnsi="Verdana" w:cs="Tahoma"/>
          <w:b/>
          <w:sz w:val="22"/>
          <w:szCs w:val="22"/>
          <w:lang w:val="en-US"/>
        </w:rPr>
      </w:pPr>
      <w:r>
        <w:rPr>
          <w:rFonts w:ascii="Verdana" w:hAnsi="Verdana" w:cs="Tahoma"/>
          <w:b/>
          <w:sz w:val="22"/>
          <w:szCs w:val="22"/>
        </w:rPr>
        <w:t>Б</w:t>
      </w:r>
      <w:r w:rsidRPr="00CC508F">
        <w:rPr>
          <w:rFonts w:ascii="Verdana" w:hAnsi="Verdana" w:cs="Tahoma"/>
          <w:b/>
          <w:sz w:val="22"/>
          <w:szCs w:val="22"/>
        </w:rPr>
        <w:t>рой прекратени граждански дела и причините за това</w:t>
      </w:r>
    </w:p>
    <w:p w:rsidR="00191A6F" w:rsidRPr="00CC508F" w:rsidRDefault="00191A6F" w:rsidP="00191A6F">
      <w:pPr>
        <w:ind w:right="141" w:firstLine="709"/>
        <w:jc w:val="right"/>
        <w:rPr>
          <w:rFonts w:ascii="Verdana" w:hAnsi="Verdana" w:cs="Tahoma"/>
          <w:lang w:val="en-US"/>
        </w:rPr>
      </w:pPr>
      <w:r w:rsidRPr="00CC508F">
        <w:rPr>
          <w:rFonts w:ascii="Verdana" w:hAnsi="Verdana" w:cs="Tahoma"/>
        </w:rPr>
        <w:t xml:space="preserve">Таблица  № </w:t>
      </w:r>
      <w:r w:rsidRPr="00CC508F">
        <w:rPr>
          <w:rFonts w:ascii="Verdana" w:hAnsi="Verdana" w:cs="Tahoma"/>
          <w:lang w:val="en-US"/>
        </w:rPr>
        <w:t>21</w:t>
      </w:r>
    </w:p>
    <w:tbl>
      <w:tblPr>
        <w:tblW w:w="0" w:type="auto"/>
        <w:jc w:val="center"/>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26"/>
        <w:gridCol w:w="1310"/>
        <w:gridCol w:w="1440"/>
        <w:gridCol w:w="1895"/>
        <w:gridCol w:w="1503"/>
        <w:gridCol w:w="1831"/>
      </w:tblGrid>
      <w:tr w:rsidR="00191A6F" w:rsidRPr="00CC508F" w:rsidTr="00191A6F">
        <w:trPr>
          <w:trHeight w:val="744"/>
          <w:jc w:val="center"/>
        </w:trPr>
        <w:tc>
          <w:tcPr>
            <w:tcW w:w="1826"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РС-СМОЛЯН</w:t>
            </w:r>
          </w:p>
        </w:tc>
        <w:tc>
          <w:tcPr>
            <w:tcW w:w="1831"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826"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Спогодба по ГПК</w:t>
            </w:r>
          </w:p>
        </w:tc>
        <w:tc>
          <w:tcPr>
            <w:tcW w:w="1310" w:type="dxa"/>
            <w:tcBorders>
              <w:top w:val="single" w:sz="4" w:space="0" w:color="auto"/>
              <w:bottom w:val="single" w:sz="4" w:space="0" w:color="auto"/>
            </w:tcBorders>
            <w:shd w:val="clear" w:color="auto" w:fill="F2F2F2"/>
            <w:vAlign w:val="center"/>
          </w:tcPr>
          <w:p w:rsidR="00191A6F" w:rsidRPr="007835FA" w:rsidRDefault="007835FA" w:rsidP="00191A6F">
            <w:pPr>
              <w:ind w:left="35"/>
              <w:jc w:val="center"/>
              <w:rPr>
                <w:rFonts w:ascii="Verdana" w:hAnsi="Verdana" w:cs="Tahoma"/>
                <w:b/>
              </w:rPr>
            </w:pPr>
            <w:r>
              <w:rPr>
                <w:rFonts w:ascii="Verdana" w:hAnsi="Verdana" w:cs="Tahoma"/>
                <w:b/>
              </w:rPr>
              <w:t>5</w:t>
            </w:r>
          </w:p>
        </w:tc>
        <w:tc>
          <w:tcPr>
            <w:tcW w:w="1440" w:type="dxa"/>
            <w:tcBorders>
              <w:top w:val="single" w:sz="4" w:space="0" w:color="auto"/>
              <w:bottom w:val="single" w:sz="4" w:space="0" w:color="auto"/>
            </w:tcBorders>
            <w:shd w:val="clear" w:color="auto" w:fill="F2F2F2"/>
            <w:vAlign w:val="center"/>
          </w:tcPr>
          <w:p w:rsidR="00191A6F" w:rsidRPr="005A4B7D" w:rsidRDefault="005A4B7D" w:rsidP="00191A6F">
            <w:pPr>
              <w:ind w:left="35"/>
              <w:jc w:val="center"/>
              <w:rPr>
                <w:rFonts w:ascii="Verdana" w:hAnsi="Verdana" w:cs="Tahoma"/>
                <w:b/>
              </w:rPr>
            </w:pPr>
            <w:r>
              <w:rPr>
                <w:rFonts w:ascii="Verdana" w:hAnsi="Verdana" w:cs="Tahoma"/>
                <w:b/>
              </w:rPr>
              <w:t>-</w:t>
            </w:r>
          </w:p>
        </w:tc>
        <w:tc>
          <w:tcPr>
            <w:tcW w:w="1800" w:type="dxa"/>
            <w:tcBorders>
              <w:top w:val="single" w:sz="4" w:space="0" w:color="auto"/>
              <w:bottom w:val="single" w:sz="4" w:space="0" w:color="auto"/>
            </w:tcBorders>
            <w:shd w:val="clear" w:color="auto" w:fill="F2F2F2"/>
            <w:vAlign w:val="center"/>
          </w:tcPr>
          <w:p w:rsidR="00191A6F" w:rsidRPr="005A4B7D" w:rsidRDefault="005A4B7D" w:rsidP="00191A6F">
            <w:pPr>
              <w:ind w:left="35"/>
              <w:jc w:val="center"/>
              <w:rPr>
                <w:rFonts w:ascii="Verdana" w:hAnsi="Verdana" w:cs="Tahoma"/>
                <w:b/>
              </w:rPr>
            </w:pPr>
            <w:r>
              <w:rPr>
                <w:rFonts w:ascii="Verdana" w:hAnsi="Verdana" w:cs="Tahoma"/>
                <w:b/>
              </w:rPr>
              <w:t>12</w:t>
            </w:r>
          </w:p>
        </w:tc>
        <w:tc>
          <w:tcPr>
            <w:tcW w:w="1503" w:type="dxa"/>
            <w:tcBorders>
              <w:top w:val="single" w:sz="4" w:space="0" w:color="auto"/>
              <w:bottom w:val="single" w:sz="4" w:space="0" w:color="auto"/>
            </w:tcBorders>
            <w:shd w:val="clear" w:color="auto" w:fill="F2F2F2"/>
            <w:vAlign w:val="center"/>
          </w:tcPr>
          <w:p w:rsidR="00191A6F" w:rsidRPr="005A4B7D" w:rsidRDefault="005A4B7D" w:rsidP="00191A6F">
            <w:pPr>
              <w:ind w:left="35"/>
              <w:jc w:val="center"/>
              <w:rPr>
                <w:rFonts w:ascii="Verdana" w:hAnsi="Verdana" w:cs="Tahoma"/>
                <w:b/>
              </w:rPr>
            </w:pPr>
            <w:r>
              <w:rPr>
                <w:rFonts w:ascii="Verdana" w:hAnsi="Verdana" w:cs="Tahoma"/>
                <w:b/>
              </w:rPr>
              <w:t>10</w:t>
            </w:r>
          </w:p>
        </w:tc>
        <w:tc>
          <w:tcPr>
            <w:tcW w:w="1831" w:type="dxa"/>
            <w:tcBorders>
              <w:top w:val="single" w:sz="4" w:space="0" w:color="auto"/>
              <w:bottom w:val="single" w:sz="4" w:space="0" w:color="auto"/>
            </w:tcBorders>
            <w:shd w:val="clear" w:color="auto" w:fill="F2F2F2"/>
            <w:vAlign w:val="center"/>
          </w:tcPr>
          <w:p w:rsidR="00191A6F" w:rsidRPr="005A4B7D" w:rsidRDefault="005A4B7D" w:rsidP="00191A6F">
            <w:pPr>
              <w:ind w:left="35"/>
              <w:jc w:val="center"/>
              <w:rPr>
                <w:rFonts w:ascii="Verdana" w:hAnsi="Verdana" w:cs="Tahoma"/>
                <w:b/>
              </w:rPr>
            </w:pPr>
            <w:r>
              <w:rPr>
                <w:rFonts w:ascii="Verdana" w:hAnsi="Verdana" w:cs="Tahoma"/>
                <w:b/>
              </w:rPr>
              <w:t>4</w:t>
            </w:r>
          </w:p>
        </w:tc>
      </w:tr>
      <w:tr w:rsidR="00191A6F" w:rsidRPr="00CC508F" w:rsidTr="00191A6F">
        <w:trPr>
          <w:trHeight w:val="397"/>
          <w:jc w:val="center"/>
        </w:trPr>
        <w:tc>
          <w:tcPr>
            <w:tcW w:w="1826"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Други причини</w:t>
            </w:r>
          </w:p>
        </w:tc>
        <w:tc>
          <w:tcPr>
            <w:tcW w:w="1310" w:type="dxa"/>
            <w:tcBorders>
              <w:top w:val="single" w:sz="4" w:space="0" w:color="auto"/>
              <w:bottom w:val="single" w:sz="4" w:space="0" w:color="auto"/>
            </w:tcBorders>
            <w:shd w:val="clear" w:color="auto" w:fill="F2F2F2"/>
            <w:vAlign w:val="center"/>
          </w:tcPr>
          <w:p w:rsidR="00191A6F" w:rsidRPr="007835FA" w:rsidRDefault="007835FA" w:rsidP="00191A6F">
            <w:pPr>
              <w:ind w:left="35"/>
              <w:jc w:val="center"/>
              <w:rPr>
                <w:rFonts w:ascii="Verdana" w:hAnsi="Verdana" w:cs="Tahoma"/>
                <w:b/>
              </w:rPr>
            </w:pPr>
            <w:r>
              <w:rPr>
                <w:rFonts w:ascii="Verdana" w:hAnsi="Verdana" w:cs="Tahoma"/>
                <w:b/>
              </w:rPr>
              <w:t>77</w:t>
            </w:r>
          </w:p>
        </w:tc>
        <w:tc>
          <w:tcPr>
            <w:tcW w:w="1440" w:type="dxa"/>
            <w:tcBorders>
              <w:top w:val="single" w:sz="4" w:space="0" w:color="auto"/>
              <w:bottom w:val="single" w:sz="4" w:space="0" w:color="auto"/>
            </w:tcBorders>
            <w:shd w:val="clear" w:color="auto" w:fill="F2F2F2"/>
            <w:vAlign w:val="center"/>
          </w:tcPr>
          <w:p w:rsidR="00191A6F" w:rsidRPr="005A4B7D" w:rsidRDefault="005A4B7D" w:rsidP="002D2163">
            <w:pPr>
              <w:ind w:left="35"/>
              <w:jc w:val="center"/>
              <w:rPr>
                <w:rFonts w:ascii="Verdana" w:hAnsi="Verdana" w:cs="Tahoma"/>
                <w:b/>
              </w:rPr>
            </w:pPr>
            <w:r>
              <w:rPr>
                <w:rFonts w:ascii="Verdana" w:hAnsi="Verdana" w:cs="Tahoma"/>
                <w:b/>
              </w:rPr>
              <w:t>83</w:t>
            </w:r>
          </w:p>
        </w:tc>
        <w:tc>
          <w:tcPr>
            <w:tcW w:w="1800" w:type="dxa"/>
            <w:tcBorders>
              <w:top w:val="single" w:sz="4" w:space="0" w:color="auto"/>
              <w:bottom w:val="single" w:sz="4" w:space="0" w:color="auto"/>
            </w:tcBorders>
            <w:shd w:val="clear" w:color="auto" w:fill="F2F2F2"/>
            <w:vAlign w:val="center"/>
          </w:tcPr>
          <w:p w:rsidR="00191A6F" w:rsidRPr="005A4B7D" w:rsidRDefault="005A4B7D" w:rsidP="00191A6F">
            <w:pPr>
              <w:ind w:left="35"/>
              <w:jc w:val="center"/>
              <w:rPr>
                <w:rFonts w:ascii="Verdana" w:hAnsi="Verdana" w:cs="Tahoma"/>
                <w:b/>
              </w:rPr>
            </w:pPr>
            <w:r>
              <w:rPr>
                <w:rFonts w:ascii="Verdana" w:hAnsi="Verdana" w:cs="Tahoma"/>
                <w:b/>
              </w:rPr>
              <w:t>51</w:t>
            </w:r>
          </w:p>
        </w:tc>
        <w:tc>
          <w:tcPr>
            <w:tcW w:w="1503" w:type="dxa"/>
            <w:tcBorders>
              <w:top w:val="single" w:sz="4" w:space="0" w:color="auto"/>
              <w:bottom w:val="single" w:sz="4" w:space="0" w:color="auto"/>
            </w:tcBorders>
            <w:shd w:val="clear" w:color="auto" w:fill="F2F2F2"/>
            <w:vAlign w:val="center"/>
          </w:tcPr>
          <w:p w:rsidR="00191A6F" w:rsidRPr="005A4B7D" w:rsidRDefault="005A4B7D" w:rsidP="00191A6F">
            <w:pPr>
              <w:ind w:left="35"/>
              <w:jc w:val="center"/>
              <w:rPr>
                <w:rFonts w:ascii="Verdana" w:hAnsi="Verdana" w:cs="Tahoma"/>
                <w:b/>
              </w:rPr>
            </w:pPr>
            <w:r>
              <w:rPr>
                <w:rFonts w:ascii="Verdana" w:hAnsi="Verdana" w:cs="Tahoma"/>
                <w:b/>
              </w:rPr>
              <w:t>225</w:t>
            </w:r>
          </w:p>
        </w:tc>
        <w:tc>
          <w:tcPr>
            <w:tcW w:w="1831" w:type="dxa"/>
            <w:tcBorders>
              <w:top w:val="single" w:sz="4" w:space="0" w:color="auto"/>
              <w:bottom w:val="single" w:sz="4" w:space="0" w:color="auto"/>
            </w:tcBorders>
            <w:shd w:val="clear" w:color="auto" w:fill="F2F2F2"/>
            <w:vAlign w:val="center"/>
          </w:tcPr>
          <w:p w:rsidR="00191A6F" w:rsidRPr="005A4B7D" w:rsidRDefault="005A4B7D" w:rsidP="002D2163">
            <w:pPr>
              <w:ind w:left="35"/>
              <w:jc w:val="center"/>
              <w:rPr>
                <w:rFonts w:ascii="Verdana" w:hAnsi="Verdana" w:cs="Tahoma"/>
                <w:b/>
              </w:rPr>
            </w:pPr>
            <w:r>
              <w:rPr>
                <w:rFonts w:ascii="Verdana" w:hAnsi="Verdana" w:cs="Tahoma"/>
                <w:b/>
              </w:rPr>
              <w:t>52</w:t>
            </w:r>
          </w:p>
        </w:tc>
      </w:tr>
      <w:tr w:rsidR="00191A6F" w:rsidRPr="00CC508F" w:rsidTr="00191A6F">
        <w:trPr>
          <w:trHeight w:val="397"/>
          <w:jc w:val="center"/>
        </w:trPr>
        <w:tc>
          <w:tcPr>
            <w:tcW w:w="1826" w:type="dxa"/>
            <w:tcBorders>
              <w:top w:val="single" w:sz="4" w:space="0" w:color="auto"/>
              <w:bottom w:val="double" w:sz="4" w:space="0" w:color="auto"/>
            </w:tcBorders>
            <w:shd w:val="clear" w:color="auto" w:fill="F2F2F2"/>
            <w:vAlign w:val="center"/>
          </w:tcPr>
          <w:p w:rsidR="00191A6F" w:rsidRPr="00CC508F" w:rsidRDefault="00191A6F" w:rsidP="00191A6F">
            <w:pPr>
              <w:ind w:left="35"/>
              <w:jc w:val="right"/>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7835FA" w:rsidRDefault="007835FA" w:rsidP="00191A6F">
            <w:pPr>
              <w:ind w:left="35"/>
              <w:jc w:val="center"/>
              <w:rPr>
                <w:rFonts w:ascii="Verdana" w:hAnsi="Verdana" w:cs="Tahoma"/>
                <w:b/>
              </w:rPr>
            </w:pPr>
            <w:r>
              <w:rPr>
                <w:rFonts w:ascii="Verdana" w:hAnsi="Verdana" w:cs="Tahoma"/>
                <w:b/>
              </w:rPr>
              <w:t>82</w:t>
            </w:r>
          </w:p>
        </w:tc>
        <w:tc>
          <w:tcPr>
            <w:tcW w:w="1440" w:type="dxa"/>
            <w:tcBorders>
              <w:top w:val="single" w:sz="4" w:space="0" w:color="auto"/>
              <w:bottom w:val="double" w:sz="4" w:space="0" w:color="auto"/>
            </w:tcBorders>
            <w:shd w:val="clear" w:color="auto" w:fill="F2F2F2"/>
            <w:vAlign w:val="center"/>
          </w:tcPr>
          <w:p w:rsidR="00191A6F" w:rsidRPr="005A4B7D" w:rsidRDefault="005A4B7D" w:rsidP="00191A6F">
            <w:pPr>
              <w:ind w:left="35"/>
              <w:jc w:val="center"/>
              <w:rPr>
                <w:rFonts w:ascii="Verdana" w:hAnsi="Verdana" w:cs="Tahoma"/>
                <w:b/>
              </w:rPr>
            </w:pPr>
            <w:r>
              <w:rPr>
                <w:rFonts w:ascii="Verdana" w:hAnsi="Verdana" w:cs="Tahoma"/>
                <w:b/>
              </w:rPr>
              <w:t>83</w:t>
            </w:r>
          </w:p>
        </w:tc>
        <w:tc>
          <w:tcPr>
            <w:tcW w:w="1800" w:type="dxa"/>
            <w:tcBorders>
              <w:top w:val="single" w:sz="4" w:space="0" w:color="auto"/>
              <w:bottom w:val="double" w:sz="4" w:space="0" w:color="auto"/>
            </w:tcBorders>
            <w:shd w:val="clear" w:color="auto" w:fill="F2F2F2"/>
            <w:vAlign w:val="center"/>
          </w:tcPr>
          <w:p w:rsidR="00191A6F" w:rsidRPr="005A4B7D" w:rsidRDefault="005A4B7D" w:rsidP="00191A6F">
            <w:pPr>
              <w:ind w:left="35"/>
              <w:jc w:val="center"/>
              <w:rPr>
                <w:rFonts w:ascii="Verdana" w:hAnsi="Verdana" w:cs="Tahoma"/>
                <w:b/>
              </w:rPr>
            </w:pPr>
            <w:r>
              <w:rPr>
                <w:rFonts w:ascii="Verdana" w:hAnsi="Verdana" w:cs="Tahoma"/>
                <w:b/>
              </w:rPr>
              <w:t>63</w:t>
            </w:r>
          </w:p>
        </w:tc>
        <w:tc>
          <w:tcPr>
            <w:tcW w:w="1503" w:type="dxa"/>
            <w:tcBorders>
              <w:top w:val="single" w:sz="4" w:space="0" w:color="auto"/>
              <w:bottom w:val="double" w:sz="4" w:space="0" w:color="auto"/>
            </w:tcBorders>
            <w:shd w:val="clear" w:color="auto" w:fill="F2F2F2"/>
            <w:vAlign w:val="center"/>
          </w:tcPr>
          <w:p w:rsidR="00191A6F" w:rsidRPr="005A4B7D" w:rsidRDefault="005A4B7D" w:rsidP="00191A6F">
            <w:pPr>
              <w:ind w:left="35"/>
              <w:jc w:val="center"/>
              <w:rPr>
                <w:rFonts w:ascii="Verdana" w:hAnsi="Verdana" w:cs="Tahoma"/>
                <w:b/>
              </w:rPr>
            </w:pPr>
            <w:r>
              <w:rPr>
                <w:rFonts w:ascii="Verdana" w:hAnsi="Verdana" w:cs="Tahoma"/>
                <w:b/>
              </w:rPr>
              <w:t>235</w:t>
            </w:r>
          </w:p>
        </w:tc>
        <w:tc>
          <w:tcPr>
            <w:tcW w:w="1831" w:type="dxa"/>
            <w:tcBorders>
              <w:top w:val="single" w:sz="4" w:space="0" w:color="auto"/>
              <w:bottom w:val="double" w:sz="4" w:space="0" w:color="auto"/>
            </w:tcBorders>
            <w:shd w:val="clear" w:color="auto" w:fill="F2F2F2"/>
            <w:vAlign w:val="center"/>
          </w:tcPr>
          <w:p w:rsidR="00191A6F" w:rsidRPr="005A4B7D" w:rsidRDefault="005A4B7D" w:rsidP="002D2163">
            <w:pPr>
              <w:ind w:left="35"/>
              <w:jc w:val="center"/>
              <w:rPr>
                <w:rFonts w:ascii="Verdana" w:hAnsi="Verdana" w:cs="Tahoma"/>
                <w:b/>
              </w:rPr>
            </w:pPr>
            <w:r>
              <w:rPr>
                <w:rFonts w:ascii="Verdana" w:hAnsi="Verdana" w:cs="Tahoma"/>
                <w:b/>
              </w:rPr>
              <w:t>56</w:t>
            </w:r>
          </w:p>
        </w:tc>
      </w:tr>
    </w:tbl>
    <w:p w:rsidR="00191A6F" w:rsidRPr="00CC508F" w:rsidRDefault="00191A6F" w:rsidP="00191A6F">
      <w:pPr>
        <w:ind w:firstLine="709"/>
        <w:jc w:val="both"/>
        <w:rPr>
          <w:rFonts w:ascii="Verdana" w:hAnsi="Verdana" w:cs="Tahoma"/>
          <w:b/>
        </w:rPr>
      </w:pPr>
    </w:p>
    <w:p w:rsidR="00191A6F" w:rsidRPr="00CC508F" w:rsidRDefault="00191A6F" w:rsidP="00191A6F">
      <w:pPr>
        <w:jc w:val="both"/>
        <w:rPr>
          <w:rFonts w:ascii="Verdana" w:hAnsi="Verdana" w:cs="Tahoma"/>
          <w:b/>
          <w:sz w:val="22"/>
          <w:szCs w:val="22"/>
          <w:lang w:val="en-US"/>
        </w:rPr>
      </w:pPr>
    </w:p>
    <w:p w:rsidR="00191A6F" w:rsidRDefault="00191A6F" w:rsidP="00191A6F">
      <w:pPr>
        <w:ind w:firstLine="709"/>
        <w:jc w:val="both"/>
        <w:rPr>
          <w:rFonts w:ascii="Verdana" w:hAnsi="Verdana" w:cs="Tahoma"/>
          <w:b/>
          <w:sz w:val="22"/>
          <w:szCs w:val="22"/>
        </w:rPr>
      </w:pPr>
      <w:r>
        <w:rPr>
          <w:rFonts w:ascii="Verdana" w:hAnsi="Verdana" w:cs="Tahoma"/>
          <w:b/>
          <w:sz w:val="22"/>
          <w:szCs w:val="22"/>
        </w:rPr>
        <w:lastRenderedPageBreak/>
        <w:t>Б</w:t>
      </w:r>
      <w:r w:rsidRPr="00CC508F">
        <w:rPr>
          <w:rFonts w:ascii="Verdana" w:hAnsi="Verdana" w:cs="Tahoma"/>
          <w:b/>
          <w:sz w:val="22"/>
          <w:szCs w:val="22"/>
        </w:rPr>
        <w:t xml:space="preserve">рой прекратени  наказателни дела и причините за това  </w:t>
      </w:r>
    </w:p>
    <w:p w:rsidR="00191A6F" w:rsidRPr="00CC508F" w:rsidRDefault="00191A6F" w:rsidP="00191A6F">
      <w:pPr>
        <w:ind w:firstLine="709"/>
        <w:jc w:val="both"/>
        <w:rPr>
          <w:rFonts w:ascii="Verdana" w:hAnsi="Verdana" w:cs="Tahoma"/>
          <w:b/>
        </w:rPr>
      </w:pPr>
    </w:p>
    <w:p w:rsidR="00191A6F" w:rsidRPr="00CC508F" w:rsidRDefault="00191A6F" w:rsidP="00191A6F">
      <w:pPr>
        <w:ind w:firstLine="709"/>
        <w:jc w:val="right"/>
        <w:rPr>
          <w:rFonts w:ascii="Verdana" w:hAnsi="Verdana" w:cs="Tahoma"/>
          <w:b/>
          <w:lang w:val="en-US"/>
        </w:rPr>
      </w:pPr>
      <w:r w:rsidRPr="00CC508F">
        <w:rPr>
          <w:rFonts w:ascii="Verdana" w:hAnsi="Verdana" w:cs="Tahoma"/>
        </w:rPr>
        <w:t xml:space="preserve">Таблица № </w:t>
      </w:r>
      <w:r w:rsidRPr="00CC508F">
        <w:rPr>
          <w:rFonts w:ascii="Verdana" w:hAnsi="Verdana" w:cs="Tahoma"/>
          <w:lang w:val="en-US"/>
        </w:rPr>
        <w:t>22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311"/>
        <w:gridCol w:w="1275"/>
        <w:gridCol w:w="1386"/>
        <w:gridCol w:w="1860"/>
        <w:gridCol w:w="1482"/>
        <w:gridCol w:w="1682"/>
      </w:tblGrid>
      <w:tr w:rsidR="00191A6F" w:rsidRPr="00CC508F" w:rsidTr="00191A6F">
        <w:trPr>
          <w:trHeight w:val="397"/>
          <w:jc w:val="center"/>
        </w:trPr>
        <w:tc>
          <w:tcPr>
            <w:tcW w:w="1794"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688"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794" w:type="dxa"/>
            <w:tcBorders>
              <w:top w:val="single" w:sz="4" w:space="0" w:color="auto"/>
              <w:bottom w:val="single" w:sz="4" w:space="0" w:color="auto"/>
            </w:tcBorders>
            <w:shd w:val="clear" w:color="auto" w:fill="F2F2F2"/>
          </w:tcPr>
          <w:p w:rsidR="00191A6F" w:rsidRPr="00CC508F" w:rsidRDefault="00191A6F" w:rsidP="00191A6F">
            <w:pPr>
              <w:jc w:val="center"/>
              <w:rPr>
                <w:rFonts w:ascii="Verdana" w:hAnsi="Verdana" w:cs="Tahoma"/>
                <w:b/>
              </w:rPr>
            </w:pPr>
            <w:r w:rsidRPr="00CC508F">
              <w:rPr>
                <w:rFonts w:ascii="Verdana" w:hAnsi="Verdana" w:cs="Tahoma"/>
                <w:b/>
              </w:rPr>
              <w:t>Споразумения по чл.</w:t>
            </w:r>
            <w:r>
              <w:rPr>
                <w:rFonts w:ascii="Verdana" w:hAnsi="Verdana" w:cs="Tahoma"/>
                <w:b/>
              </w:rPr>
              <w:t xml:space="preserve"> </w:t>
            </w:r>
            <w:r w:rsidRPr="00CC508F">
              <w:rPr>
                <w:rFonts w:ascii="Verdana" w:hAnsi="Verdana" w:cs="Tahoma"/>
                <w:b/>
              </w:rPr>
              <w:t xml:space="preserve">381 </w:t>
            </w:r>
            <w:r>
              <w:rPr>
                <w:rFonts w:ascii="Verdana" w:hAnsi="Verdana" w:cs="Tahoma"/>
                <w:b/>
              </w:rPr>
              <w:t>–</w:t>
            </w:r>
            <w:r w:rsidRPr="00CC508F">
              <w:rPr>
                <w:rFonts w:ascii="Verdana" w:hAnsi="Verdana" w:cs="Tahoma"/>
                <w:b/>
              </w:rPr>
              <w:t xml:space="preserve"> 384</w:t>
            </w:r>
            <w:r>
              <w:rPr>
                <w:rFonts w:ascii="Verdana" w:hAnsi="Verdana" w:cs="Tahoma"/>
                <w:b/>
              </w:rPr>
              <w:t xml:space="preserve"> </w:t>
            </w:r>
            <w:r w:rsidRPr="00CC508F">
              <w:rPr>
                <w:rFonts w:ascii="Verdana" w:hAnsi="Verdana" w:cs="Tahoma"/>
                <w:b/>
              </w:rPr>
              <w:t>от НПК</w:t>
            </w:r>
          </w:p>
        </w:tc>
        <w:tc>
          <w:tcPr>
            <w:tcW w:w="1310" w:type="dxa"/>
            <w:tcBorders>
              <w:top w:val="single" w:sz="4" w:space="0" w:color="auto"/>
              <w:bottom w:val="single" w:sz="4" w:space="0" w:color="auto"/>
            </w:tcBorders>
            <w:shd w:val="clear" w:color="auto" w:fill="F2F2F2"/>
            <w:vAlign w:val="center"/>
          </w:tcPr>
          <w:p w:rsidR="00191A6F" w:rsidRPr="007835FA" w:rsidRDefault="007835FA" w:rsidP="006863A6">
            <w:pPr>
              <w:jc w:val="center"/>
              <w:rPr>
                <w:rFonts w:ascii="Verdana" w:hAnsi="Verdana" w:cs="Tahoma"/>
                <w:b/>
              </w:rPr>
            </w:pPr>
            <w:r>
              <w:rPr>
                <w:rFonts w:ascii="Verdana" w:hAnsi="Verdana" w:cs="Tahoma"/>
                <w:b/>
              </w:rPr>
              <w:t>2</w:t>
            </w:r>
            <w:r w:rsidR="006863A6">
              <w:rPr>
                <w:rFonts w:ascii="Verdana" w:hAnsi="Verdana" w:cs="Tahoma"/>
                <w:b/>
              </w:rPr>
              <w:t>7</w:t>
            </w:r>
          </w:p>
        </w:tc>
        <w:tc>
          <w:tcPr>
            <w:tcW w:w="1440" w:type="dxa"/>
            <w:tcBorders>
              <w:top w:val="single" w:sz="4" w:space="0" w:color="auto"/>
              <w:bottom w:val="sing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2</w:t>
            </w:r>
          </w:p>
        </w:tc>
        <w:tc>
          <w:tcPr>
            <w:tcW w:w="1800" w:type="dxa"/>
            <w:tcBorders>
              <w:top w:val="single" w:sz="4" w:space="0" w:color="auto"/>
              <w:bottom w:val="sing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15</w:t>
            </w:r>
          </w:p>
        </w:tc>
        <w:tc>
          <w:tcPr>
            <w:tcW w:w="1503" w:type="dxa"/>
            <w:tcBorders>
              <w:top w:val="single" w:sz="4" w:space="0" w:color="auto"/>
              <w:bottom w:val="sing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106</w:t>
            </w:r>
          </w:p>
        </w:tc>
        <w:tc>
          <w:tcPr>
            <w:tcW w:w="1688" w:type="dxa"/>
            <w:tcBorders>
              <w:top w:val="single" w:sz="4" w:space="0" w:color="auto"/>
              <w:bottom w:val="sing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22</w:t>
            </w:r>
          </w:p>
        </w:tc>
      </w:tr>
      <w:tr w:rsidR="00191A6F" w:rsidRPr="00CC508F" w:rsidTr="00191A6F">
        <w:trPr>
          <w:trHeight w:val="397"/>
          <w:jc w:val="center"/>
        </w:trPr>
        <w:tc>
          <w:tcPr>
            <w:tcW w:w="1794" w:type="dxa"/>
            <w:tcBorders>
              <w:top w:val="single" w:sz="4" w:space="0" w:color="auto"/>
              <w:bottom w:val="single" w:sz="4" w:space="0" w:color="auto"/>
            </w:tcBorders>
            <w:shd w:val="clear" w:color="auto" w:fill="F2F2F2"/>
          </w:tcPr>
          <w:p w:rsidR="00191A6F" w:rsidRPr="00CC508F" w:rsidRDefault="00191A6F" w:rsidP="00191A6F">
            <w:pPr>
              <w:jc w:val="center"/>
              <w:rPr>
                <w:rFonts w:ascii="Verdana" w:hAnsi="Verdana" w:cs="Tahoma"/>
                <w:b/>
              </w:rPr>
            </w:pPr>
            <w:r w:rsidRPr="00CC508F">
              <w:rPr>
                <w:rFonts w:ascii="Verdana" w:hAnsi="Verdana" w:cs="Tahoma"/>
                <w:b/>
              </w:rPr>
              <w:t>Върнати за доразследване</w:t>
            </w:r>
          </w:p>
        </w:tc>
        <w:tc>
          <w:tcPr>
            <w:tcW w:w="1310" w:type="dxa"/>
            <w:tcBorders>
              <w:top w:val="single" w:sz="4" w:space="0" w:color="auto"/>
              <w:bottom w:val="single" w:sz="4" w:space="0" w:color="auto"/>
            </w:tcBorders>
            <w:shd w:val="clear" w:color="auto" w:fill="F2F2F2"/>
            <w:vAlign w:val="center"/>
          </w:tcPr>
          <w:p w:rsidR="00191A6F" w:rsidRPr="006863A6" w:rsidRDefault="006863A6" w:rsidP="00191A6F">
            <w:pPr>
              <w:jc w:val="center"/>
              <w:rPr>
                <w:rFonts w:ascii="Verdana" w:hAnsi="Verdana" w:cs="Tahoma"/>
                <w:b/>
              </w:rPr>
            </w:pPr>
            <w:r>
              <w:rPr>
                <w:rFonts w:ascii="Verdana" w:hAnsi="Verdana" w:cs="Tahoma"/>
                <w:b/>
              </w:rPr>
              <w:t>-</w:t>
            </w:r>
          </w:p>
        </w:tc>
        <w:tc>
          <w:tcPr>
            <w:tcW w:w="1440" w:type="dxa"/>
            <w:tcBorders>
              <w:top w:val="single" w:sz="4" w:space="0" w:color="auto"/>
              <w:bottom w:val="single" w:sz="4" w:space="0" w:color="auto"/>
            </w:tcBorders>
            <w:shd w:val="clear" w:color="auto" w:fill="F2F2F2"/>
            <w:vAlign w:val="center"/>
          </w:tcPr>
          <w:p w:rsidR="00191A6F" w:rsidRPr="00EE2F8E" w:rsidRDefault="005A4B7D" w:rsidP="00191A6F">
            <w:pPr>
              <w:jc w:val="center"/>
              <w:rPr>
                <w:rFonts w:ascii="Verdana" w:hAnsi="Verdana" w:cs="Tahoma"/>
                <w:b/>
              </w:rPr>
            </w:pPr>
            <w:r>
              <w:rPr>
                <w:rFonts w:ascii="Verdana" w:hAnsi="Verdana" w:cs="Tahoma"/>
                <w:b/>
              </w:rPr>
              <w:t>-</w:t>
            </w:r>
          </w:p>
        </w:tc>
        <w:tc>
          <w:tcPr>
            <w:tcW w:w="1800" w:type="dxa"/>
            <w:tcBorders>
              <w:top w:val="single" w:sz="4" w:space="0" w:color="auto"/>
              <w:bottom w:val="sing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w:t>
            </w:r>
          </w:p>
        </w:tc>
        <w:tc>
          <w:tcPr>
            <w:tcW w:w="1503" w:type="dxa"/>
            <w:tcBorders>
              <w:top w:val="single" w:sz="4" w:space="0" w:color="auto"/>
              <w:bottom w:val="sing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2</w:t>
            </w:r>
          </w:p>
        </w:tc>
        <w:tc>
          <w:tcPr>
            <w:tcW w:w="1688" w:type="dxa"/>
            <w:tcBorders>
              <w:top w:val="single" w:sz="4" w:space="0" w:color="auto"/>
              <w:bottom w:val="sing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2</w:t>
            </w:r>
          </w:p>
        </w:tc>
      </w:tr>
      <w:tr w:rsidR="00191A6F" w:rsidRPr="00CC508F" w:rsidTr="00191A6F">
        <w:trPr>
          <w:trHeight w:val="397"/>
          <w:jc w:val="center"/>
        </w:trPr>
        <w:tc>
          <w:tcPr>
            <w:tcW w:w="1794"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Други причини</w:t>
            </w:r>
          </w:p>
        </w:tc>
        <w:tc>
          <w:tcPr>
            <w:tcW w:w="1310" w:type="dxa"/>
            <w:tcBorders>
              <w:top w:val="single" w:sz="4" w:space="0" w:color="auto"/>
              <w:bottom w:val="single" w:sz="4" w:space="0" w:color="auto"/>
            </w:tcBorders>
            <w:shd w:val="clear" w:color="auto" w:fill="F2F2F2"/>
            <w:vAlign w:val="center"/>
          </w:tcPr>
          <w:p w:rsidR="00191A6F" w:rsidRPr="006863A6" w:rsidRDefault="006863A6" w:rsidP="00191A6F">
            <w:pPr>
              <w:jc w:val="center"/>
              <w:rPr>
                <w:rFonts w:ascii="Verdana" w:hAnsi="Verdana" w:cs="Tahoma"/>
                <w:b/>
              </w:rPr>
            </w:pPr>
            <w:r>
              <w:rPr>
                <w:rFonts w:ascii="Verdana" w:hAnsi="Verdana" w:cs="Tahoma"/>
                <w:b/>
              </w:rPr>
              <w:t>12</w:t>
            </w:r>
          </w:p>
        </w:tc>
        <w:tc>
          <w:tcPr>
            <w:tcW w:w="1440" w:type="dxa"/>
            <w:tcBorders>
              <w:top w:val="single" w:sz="4" w:space="0" w:color="auto"/>
              <w:bottom w:val="sing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35</w:t>
            </w:r>
          </w:p>
        </w:tc>
        <w:tc>
          <w:tcPr>
            <w:tcW w:w="1800" w:type="dxa"/>
            <w:tcBorders>
              <w:top w:val="single" w:sz="4" w:space="0" w:color="auto"/>
              <w:bottom w:val="sing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5</w:t>
            </w:r>
          </w:p>
        </w:tc>
        <w:tc>
          <w:tcPr>
            <w:tcW w:w="1503" w:type="dxa"/>
            <w:tcBorders>
              <w:top w:val="single" w:sz="4" w:space="0" w:color="auto"/>
              <w:bottom w:val="sing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27</w:t>
            </w:r>
          </w:p>
        </w:tc>
        <w:tc>
          <w:tcPr>
            <w:tcW w:w="1688" w:type="dxa"/>
            <w:tcBorders>
              <w:top w:val="single" w:sz="4" w:space="0" w:color="auto"/>
              <w:bottom w:val="single" w:sz="4" w:space="0" w:color="auto"/>
            </w:tcBorders>
            <w:shd w:val="clear" w:color="auto" w:fill="F2F2F2"/>
            <w:vAlign w:val="center"/>
          </w:tcPr>
          <w:p w:rsidR="00191A6F" w:rsidRPr="005A4B7D" w:rsidRDefault="005A4B7D" w:rsidP="00915231">
            <w:pPr>
              <w:jc w:val="center"/>
              <w:rPr>
                <w:rFonts w:ascii="Verdana" w:hAnsi="Verdana" w:cs="Tahoma"/>
                <w:b/>
              </w:rPr>
            </w:pPr>
            <w:r>
              <w:rPr>
                <w:rFonts w:ascii="Verdana" w:hAnsi="Verdana" w:cs="Tahoma"/>
                <w:b/>
              </w:rPr>
              <w:t>6</w:t>
            </w:r>
          </w:p>
        </w:tc>
      </w:tr>
      <w:tr w:rsidR="00191A6F" w:rsidRPr="00CC508F" w:rsidTr="00191A6F">
        <w:trPr>
          <w:trHeight w:val="397"/>
          <w:jc w:val="center"/>
        </w:trPr>
        <w:tc>
          <w:tcPr>
            <w:tcW w:w="1794" w:type="dxa"/>
            <w:tcBorders>
              <w:top w:val="single" w:sz="4" w:space="0" w:color="auto"/>
              <w:bottom w:val="doub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7835FA" w:rsidRDefault="006863A6" w:rsidP="00191A6F">
            <w:pPr>
              <w:jc w:val="center"/>
              <w:rPr>
                <w:rFonts w:ascii="Verdana" w:hAnsi="Verdana" w:cs="Tahoma"/>
                <w:b/>
              </w:rPr>
            </w:pPr>
            <w:r>
              <w:rPr>
                <w:rFonts w:ascii="Verdana" w:hAnsi="Verdana" w:cs="Tahoma"/>
                <w:b/>
              </w:rPr>
              <w:t>39</w:t>
            </w:r>
          </w:p>
        </w:tc>
        <w:tc>
          <w:tcPr>
            <w:tcW w:w="1440" w:type="dxa"/>
            <w:tcBorders>
              <w:top w:val="single" w:sz="4" w:space="0" w:color="auto"/>
              <w:bottom w:val="doub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37</w:t>
            </w:r>
          </w:p>
        </w:tc>
        <w:tc>
          <w:tcPr>
            <w:tcW w:w="1800" w:type="dxa"/>
            <w:tcBorders>
              <w:top w:val="single" w:sz="4" w:space="0" w:color="auto"/>
              <w:bottom w:val="doub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20</w:t>
            </w:r>
          </w:p>
        </w:tc>
        <w:tc>
          <w:tcPr>
            <w:tcW w:w="1503" w:type="dxa"/>
            <w:tcBorders>
              <w:top w:val="single" w:sz="4" w:space="0" w:color="auto"/>
              <w:bottom w:val="doub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135</w:t>
            </w:r>
          </w:p>
        </w:tc>
        <w:tc>
          <w:tcPr>
            <w:tcW w:w="1688" w:type="dxa"/>
            <w:tcBorders>
              <w:top w:val="single" w:sz="4" w:space="0" w:color="auto"/>
              <w:bottom w:val="double" w:sz="4" w:space="0" w:color="auto"/>
            </w:tcBorders>
            <w:shd w:val="clear" w:color="auto" w:fill="F2F2F2"/>
            <w:vAlign w:val="center"/>
          </w:tcPr>
          <w:p w:rsidR="00191A6F" w:rsidRPr="005A4B7D" w:rsidRDefault="005A4B7D" w:rsidP="00191A6F">
            <w:pPr>
              <w:jc w:val="center"/>
              <w:rPr>
                <w:rFonts w:ascii="Verdana" w:hAnsi="Verdana" w:cs="Tahoma"/>
                <w:b/>
              </w:rPr>
            </w:pPr>
            <w:r>
              <w:rPr>
                <w:rFonts w:ascii="Verdana" w:hAnsi="Verdana" w:cs="Tahoma"/>
                <w:b/>
              </w:rPr>
              <w:t>30</w:t>
            </w:r>
          </w:p>
        </w:tc>
      </w:tr>
    </w:tbl>
    <w:p w:rsidR="00191A6F" w:rsidRPr="00CC508F" w:rsidRDefault="00191A6F" w:rsidP="00191A6F">
      <w:pPr>
        <w:ind w:firstLine="709"/>
        <w:jc w:val="both"/>
        <w:rPr>
          <w:rFonts w:ascii="Verdana" w:hAnsi="Verdana" w:cs="Tahoma"/>
          <w:lang w:val="en-US"/>
        </w:rPr>
      </w:pPr>
      <w:r w:rsidRPr="00CC508F">
        <w:rPr>
          <w:rFonts w:ascii="Verdana" w:hAnsi="Verdana" w:cs="Tahoma"/>
        </w:rPr>
        <w:t xml:space="preserve"> </w:t>
      </w:r>
    </w:p>
    <w:p w:rsidR="00191A6F" w:rsidRPr="00CC508F" w:rsidRDefault="00191A6F" w:rsidP="00191A6F">
      <w:pPr>
        <w:ind w:firstLine="709"/>
        <w:jc w:val="both"/>
        <w:rPr>
          <w:rFonts w:ascii="Verdana" w:hAnsi="Verdana" w:cs="Tahoma"/>
        </w:rPr>
      </w:pPr>
      <w:r w:rsidRPr="00CC508F">
        <w:rPr>
          <w:rFonts w:ascii="Verdana" w:hAnsi="Verdana" w:cs="Tahoma"/>
        </w:rPr>
        <w:t xml:space="preserve">От общо </w:t>
      </w:r>
      <w:r w:rsidR="005A4B7D">
        <w:rPr>
          <w:rFonts w:ascii="Verdana" w:hAnsi="Verdana" w:cs="Tahoma"/>
        </w:rPr>
        <w:t>519</w:t>
      </w:r>
      <w:r w:rsidRPr="00CC508F">
        <w:rPr>
          <w:rFonts w:ascii="Verdana" w:hAnsi="Verdana" w:cs="Tahoma"/>
        </w:rPr>
        <w:t xml:space="preserve"> прекратени граждански дела </w:t>
      </w:r>
      <w:r w:rsidR="005A4B7D">
        <w:rPr>
          <w:rFonts w:ascii="Verdana" w:hAnsi="Verdana" w:cs="Tahoma"/>
        </w:rPr>
        <w:t>31</w:t>
      </w:r>
      <w:r w:rsidRPr="00CC508F">
        <w:rPr>
          <w:rFonts w:ascii="Verdana" w:hAnsi="Verdana" w:cs="Tahoma"/>
        </w:rPr>
        <w:t xml:space="preserve"> са приключили със </w:t>
      </w:r>
      <w:r w:rsidRPr="00815A63">
        <w:rPr>
          <w:rFonts w:ascii="Verdana" w:hAnsi="Verdana" w:cs="Tahoma"/>
        </w:rPr>
        <w:t>спогодба</w:t>
      </w:r>
      <w:r w:rsidRPr="00CC508F">
        <w:rPr>
          <w:rFonts w:ascii="Verdana" w:hAnsi="Verdana" w:cs="Tahoma"/>
        </w:rPr>
        <w:t xml:space="preserve"> и от общо </w:t>
      </w:r>
      <w:r w:rsidR="005A4B7D">
        <w:rPr>
          <w:rFonts w:ascii="Verdana" w:hAnsi="Verdana" w:cs="Tahoma"/>
        </w:rPr>
        <w:t>261</w:t>
      </w:r>
      <w:r w:rsidRPr="00CC508F">
        <w:rPr>
          <w:rFonts w:ascii="Verdana" w:hAnsi="Verdana" w:cs="Tahoma"/>
        </w:rPr>
        <w:t xml:space="preserve"> прекратени наказателни дела </w:t>
      </w:r>
      <w:r w:rsidR="005A4B7D">
        <w:rPr>
          <w:rFonts w:ascii="Verdana" w:hAnsi="Verdana" w:cs="Tahoma"/>
        </w:rPr>
        <w:t>172</w:t>
      </w:r>
      <w:r w:rsidRPr="00CC508F">
        <w:rPr>
          <w:rFonts w:ascii="Verdana" w:hAnsi="Verdana" w:cs="Tahoma"/>
        </w:rPr>
        <w:t xml:space="preserve"> са приключили със споразумение и </w:t>
      </w:r>
      <w:r w:rsidR="005A4B7D">
        <w:rPr>
          <w:rFonts w:ascii="Verdana" w:hAnsi="Verdana" w:cs="Tahoma"/>
        </w:rPr>
        <w:t>4</w:t>
      </w:r>
      <w:r w:rsidRPr="00CC508F">
        <w:rPr>
          <w:rFonts w:ascii="Verdana" w:hAnsi="Verdana" w:cs="Tahoma"/>
        </w:rPr>
        <w:t xml:space="preserve"> броя са върнати за доразследване.</w:t>
      </w:r>
    </w:p>
    <w:p w:rsidR="00191A6F" w:rsidRDefault="00191A6F" w:rsidP="00191A6F">
      <w:pPr>
        <w:ind w:firstLine="709"/>
        <w:jc w:val="both"/>
        <w:rPr>
          <w:rFonts w:ascii="Verdana" w:hAnsi="Verdana" w:cs="Tahoma"/>
        </w:rPr>
      </w:pPr>
    </w:p>
    <w:p w:rsidR="005307A3" w:rsidRPr="005307A3" w:rsidRDefault="005307A3" w:rsidP="00191A6F">
      <w:pPr>
        <w:ind w:firstLine="709"/>
        <w:jc w:val="both"/>
        <w:rPr>
          <w:rFonts w:ascii="Verdana" w:hAnsi="Verdana" w:cs="Tahoma"/>
        </w:rPr>
      </w:pPr>
    </w:p>
    <w:p w:rsidR="00191A6F" w:rsidRDefault="00191A6F" w:rsidP="00191A6F">
      <w:pPr>
        <w:ind w:firstLine="709"/>
        <w:jc w:val="both"/>
        <w:rPr>
          <w:rFonts w:ascii="Verdana" w:hAnsi="Verdana" w:cs="Tahoma"/>
          <w:b/>
          <w:color w:val="000000" w:themeColor="text1"/>
        </w:rPr>
      </w:pPr>
      <w:r w:rsidRPr="00135E27">
        <w:rPr>
          <w:rFonts w:ascii="Verdana" w:hAnsi="Verdana" w:cs="Tahoma"/>
          <w:b/>
          <w:color w:val="000000" w:themeColor="text1"/>
        </w:rPr>
        <w:t xml:space="preserve">1.8. Брой обжалвани и </w:t>
      </w:r>
      <w:proofErr w:type="spellStart"/>
      <w:r w:rsidRPr="00135E27">
        <w:rPr>
          <w:rFonts w:ascii="Verdana" w:hAnsi="Verdana" w:cs="Tahoma"/>
          <w:b/>
          <w:color w:val="000000" w:themeColor="text1"/>
        </w:rPr>
        <w:t>протестирани</w:t>
      </w:r>
      <w:proofErr w:type="spellEnd"/>
      <w:r w:rsidRPr="00135E27">
        <w:rPr>
          <w:rFonts w:ascii="Verdana" w:hAnsi="Verdana" w:cs="Tahoma"/>
          <w:b/>
          <w:color w:val="000000" w:themeColor="text1"/>
        </w:rPr>
        <w:t xml:space="preserve">, резултати от </w:t>
      </w:r>
      <w:proofErr w:type="spellStart"/>
      <w:r w:rsidRPr="00135E27">
        <w:rPr>
          <w:rFonts w:ascii="Verdana" w:hAnsi="Verdana" w:cs="Tahoma"/>
          <w:b/>
          <w:color w:val="000000" w:themeColor="text1"/>
        </w:rPr>
        <w:t>въззивна</w:t>
      </w:r>
      <w:proofErr w:type="spellEnd"/>
      <w:r w:rsidRPr="00135E27">
        <w:rPr>
          <w:rFonts w:ascii="Verdana" w:hAnsi="Verdana" w:cs="Tahoma"/>
          <w:b/>
          <w:color w:val="000000" w:themeColor="text1"/>
        </w:rPr>
        <w:t xml:space="preserve"> и касационна проверка, изводи</w:t>
      </w:r>
    </w:p>
    <w:p w:rsidR="005307A3" w:rsidRPr="00135E27" w:rsidRDefault="005307A3" w:rsidP="00191A6F">
      <w:pPr>
        <w:ind w:firstLine="709"/>
        <w:jc w:val="both"/>
        <w:rPr>
          <w:rFonts w:ascii="Verdana" w:hAnsi="Verdana" w:cs="Tahoma"/>
          <w:b/>
          <w:color w:val="000000" w:themeColor="text1"/>
          <w:lang w:val="en-US"/>
        </w:rPr>
      </w:pPr>
    </w:p>
    <w:p w:rsidR="00191A6F" w:rsidRPr="00CC508F" w:rsidRDefault="00191A6F" w:rsidP="00191A6F">
      <w:pPr>
        <w:ind w:right="141" w:firstLine="709"/>
        <w:jc w:val="right"/>
        <w:rPr>
          <w:rFonts w:ascii="Verdana" w:hAnsi="Verdana" w:cs="Tahoma"/>
          <w:b/>
        </w:rPr>
      </w:pPr>
      <w:r w:rsidRPr="00CC508F">
        <w:rPr>
          <w:rFonts w:ascii="Verdana" w:hAnsi="Verdana" w:cs="Tahoma"/>
        </w:rPr>
        <w:t xml:space="preserve">Таблица № </w:t>
      </w:r>
      <w:r w:rsidRPr="00CC508F">
        <w:rPr>
          <w:rFonts w:ascii="Verdana" w:hAnsi="Verdana" w:cs="Tahoma"/>
          <w:lang w:val="en-US"/>
        </w:rPr>
        <w:t>23</w:t>
      </w:r>
    </w:p>
    <w:tbl>
      <w:tblPr>
        <w:tblW w:w="0" w:type="auto"/>
        <w:jc w:val="center"/>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90"/>
        <w:gridCol w:w="1310"/>
        <w:gridCol w:w="1440"/>
        <w:gridCol w:w="1860"/>
        <w:gridCol w:w="1503"/>
        <w:gridCol w:w="1812"/>
      </w:tblGrid>
      <w:tr w:rsidR="00191A6F" w:rsidRPr="00CC508F" w:rsidTr="00191A6F">
        <w:trPr>
          <w:trHeight w:val="397"/>
          <w:jc w:val="center"/>
        </w:trPr>
        <w:tc>
          <w:tcPr>
            <w:tcW w:w="1854"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887036">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812"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35E27">
        <w:trPr>
          <w:trHeight w:val="569"/>
          <w:jc w:val="center"/>
        </w:trPr>
        <w:tc>
          <w:tcPr>
            <w:tcW w:w="1854" w:type="dxa"/>
            <w:tcBorders>
              <w:top w:val="single" w:sz="4" w:space="0" w:color="auto"/>
              <w:bottom w:val="single" w:sz="4" w:space="0" w:color="auto"/>
            </w:tcBorders>
            <w:shd w:val="clear" w:color="auto" w:fill="F2F2F2"/>
            <w:vAlign w:val="center"/>
          </w:tcPr>
          <w:p w:rsidR="00191A6F" w:rsidRPr="00CC508F" w:rsidRDefault="00191A6F" w:rsidP="00191A6F">
            <w:pPr>
              <w:rPr>
                <w:rFonts w:ascii="Verdana" w:hAnsi="Verdana" w:cs="Tahoma"/>
                <w:b/>
              </w:rPr>
            </w:pPr>
            <w:r w:rsidRPr="00CC508F">
              <w:rPr>
                <w:rFonts w:ascii="Verdana" w:hAnsi="Verdana" w:cs="Tahoma"/>
                <w:b/>
              </w:rPr>
              <w:t>Потвърдени</w:t>
            </w:r>
          </w:p>
        </w:tc>
        <w:tc>
          <w:tcPr>
            <w:tcW w:w="1310" w:type="dxa"/>
            <w:tcBorders>
              <w:top w:val="single" w:sz="4" w:space="0" w:color="auto"/>
              <w:bottom w:val="single" w:sz="4" w:space="0" w:color="auto"/>
            </w:tcBorders>
            <w:shd w:val="clear" w:color="auto" w:fill="F2F2F2" w:themeFill="background1" w:themeFillShade="F2"/>
            <w:vAlign w:val="center"/>
          </w:tcPr>
          <w:p w:rsidR="00191A6F" w:rsidRPr="00887036" w:rsidRDefault="00135E27" w:rsidP="00191A6F">
            <w:pPr>
              <w:jc w:val="center"/>
              <w:rPr>
                <w:rFonts w:ascii="Verdana" w:hAnsi="Verdana" w:cs="Tahoma"/>
                <w:b/>
              </w:rPr>
            </w:pPr>
            <w:r>
              <w:rPr>
                <w:rFonts w:ascii="Verdana" w:hAnsi="Verdana" w:cs="Tahoma"/>
                <w:b/>
              </w:rPr>
              <w:t>38</w:t>
            </w:r>
          </w:p>
        </w:tc>
        <w:tc>
          <w:tcPr>
            <w:tcW w:w="1440" w:type="dxa"/>
            <w:tcBorders>
              <w:top w:val="single" w:sz="4" w:space="0" w:color="auto"/>
              <w:bottom w:val="single" w:sz="4" w:space="0" w:color="auto"/>
            </w:tcBorders>
            <w:shd w:val="clear" w:color="auto" w:fill="F2F2F2"/>
            <w:vAlign w:val="center"/>
          </w:tcPr>
          <w:p w:rsidR="00191A6F" w:rsidRPr="005519C2" w:rsidRDefault="005519C2" w:rsidP="00191A6F">
            <w:pPr>
              <w:jc w:val="center"/>
              <w:rPr>
                <w:rFonts w:ascii="Verdana" w:hAnsi="Verdana" w:cs="Tahoma"/>
                <w:b/>
              </w:rPr>
            </w:pPr>
            <w:r>
              <w:rPr>
                <w:rFonts w:ascii="Verdana" w:hAnsi="Verdana" w:cs="Tahoma"/>
                <w:b/>
              </w:rPr>
              <w:t>29</w:t>
            </w:r>
          </w:p>
        </w:tc>
        <w:tc>
          <w:tcPr>
            <w:tcW w:w="1800" w:type="dxa"/>
            <w:tcBorders>
              <w:top w:val="single" w:sz="4" w:space="0" w:color="auto"/>
              <w:bottom w:val="single" w:sz="4" w:space="0" w:color="auto"/>
            </w:tcBorders>
            <w:shd w:val="clear" w:color="auto" w:fill="F2F2F2"/>
            <w:vAlign w:val="center"/>
          </w:tcPr>
          <w:p w:rsidR="00191A6F" w:rsidRPr="00074070" w:rsidRDefault="00074070" w:rsidP="00AA4BD8">
            <w:pPr>
              <w:jc w:val="center"/>
              <w:rPr>
                <w:rFonts w:ascii="Verdana" w:hAnsi="Verdana" w:cs="Tahoma"/>
                <w:b/>
              </w:rPr>
            </w:pPr>
            <w:r>
              <w:rPr>
                <w:rFonts w:ascii="Verdana" w:hAnsi="Verdana" w:cs="Tahoma"/>
                <w:b/>
              </w:rPr>
              <w:t>43</w:t>
            </w:r>
          </w:p>
        </w:tc>
        <w:tc>
          <w:tcPr>
            <w:tcW w:w="1503" w:type="dxa"/>
            <w:tcBorders>
              <w:top w:val="single" w:sz="4" w:space="0" w:color="auto"/>
              <w:bottom w:val="single" w:sz="4" w:space="0" w:color="auto"/>
            </w:tcBorders>
            <w:shd w:val="clear" w:color="auto" w:fill="F2F2F2" w:themeFill="background1" w:themeFillShade="F2"/>
            <w:vAlign w:val="center"/>
          </w:tcPr>
          <w:p w:rsidR="00191A6F" w:rsidRPr="00135E27" w:rsidRDefault="00135E27" w:rsidP="00191A6F">
            <w:pPr>
              <w:jc w:val="center"/>
              <w:rPr>
                <w:rFonts w:ascii="Verdana" w:hAnsi="Verdana" w:cs="Tahoma"/>
                <w:b/>
              </w:rPr>
            </w:pPr>
            <w:r>
              <w:rPr>
                <w:rFonts w:ascii="Verdana" w:hAnsi="Verdana" w:cs="Tahoma"/>
                <w:b/>
              </w:rPr>
              <w:t>180</w:t>
            </w:r>
          </w:p>
        </w:tc>
        <w:tc>
          <w:tcPr>
            <w:tcW w:w="1812" w:type="dxa"/>
            <w:tcBorders>
              <w:top w:val="single" w:sz="4" w:space="0" w:color="auto"/>
              <w:bottom w:val="single" w:sz="4" w:space="0" w:color="auto"/>
            </w:tcBorders>
            <w:shd w:val="clear" w:color="auto" w:fill="F2F2F2"/>
            <w:vAlign w:val="center"/>
          </w:tcPr>
          <w:p w:rsidR="00191A6F" w:rsidRPr="00AB5ED8" w:rsidRDefault="00AB5ED8" w:rsidP="00191A6F">
            <w:pPr>
              <w:jc w:val="center"/>
              <w:rPr>
                <w:rFonts w:ascii="Verdana" w:hAnsi="Verdana" w:cs="Tahoma"/>
                <w:b/>
              </w:rPr>
            </w:pPr>
            <w:r>
              <w:rPr>
                <w:rFonts w:ascii="Verdana" w:hAnsi="Verdana" w:cs="Tahoma"/>
                <w:b/>
              </w:rPr>
              <w:t>39</w:t>
            </w:r>
          </w:p>
        </w:tc>
      </w:tr>
      <w:tr w:rsidR="00191A6F" w:rsidRPr="00CC508F" w:rsidTr="00135E27">
        <w:trPr>
          <w:trHeight w:val="397"/>
          <w:jc w:val="center"/>
        </w:trPr>
        <w:tc>
          <w:tcPr>
            <w:tcW w:w="1854" w:type="dxa"/>
            <w:tcBorders>
              <w:top w:val="single" w:sz="4" w:space="0" w:color="auto"/>
              <w:bottom w:val="single" w:sz="4" w:space="0" w:color="auto"/>
            </w:tcBorders>
            <w:shd w:val="clear" w:color="auto" w:fill="F2F2F2"/>
            <w:vAlign w:val="center"/>
          </w:tcPr>
          <w:p w:rsidR="00191A6F" w:rsidRPr="00CC508F" w:rsidRDefault="00191A6F" w:rsidP="00191A6F">
            <w:pPr>
              <w:rPr>
                <w:rFonts w:ascii="Verdana" w:hAnsi="Verdana" w:cs="Tahoma"/>
                <w:b/>
              </w:rPr>
            </w:pPr>
            <w:r w:rsidRPr="00CC508F">
              <w:rPr>
                <w:rFonts w:ascii="Verdana" w:hAnsi="Verdana" w:cs="Tahoma"/>
                <w:b/>
              </w:rPr>
              <w:t>Изменени</w:t>
            </w:r>
          </w:p>
        </w:tc>
        <w:tc>
          <w:tcPr>
            <w:tcW w:w="1310" w:type="dxa"/>
            <w:tcBorders>
              <w:top w:val="single" w:sz="4" w:space="0" w:color="auto"/>
              <w:bottom w:val="single" w:sz="4" w:space="0" w:color="auto"/>
            </w:tcBorders>
            <w:shd w:val="clear" w:color="auto" w:fill="F2F2F2" w:themeFill="background1" w:themeFillShade="F2"/>
            <w:vAlign w:val="center"/>
          </w:tcPr>
          <w:p w:rsidR="00191A6F" w:rsidRPr="00135E27" w:rsidRDefault="00135E27" w:rsidP="00191A6F">
            <w:pPr>
              <w:jc w:val="center"/>
              <w:rPr>
                <w:rFonts w:ascii="Verdana" w:hAnsi="Verdana" w:cs="Tahoma"/>
                <w:b/>
              </w:rPr>
            </w:pPr>
            <w:r>
              <w:rPr>
                <w:rFonts w:ascii="Verdana" w:hAnsi="Verdana" w:cs="Tahoma"/>
                <w:b/>
              </w:rPr>
              <w:t>12</w:t>
            </w:r>
          </w:p>
        </w:tc>
        <w:tc>
          <w:tcPr>
            <w:tcW w:w="1440" w:type="dxa"/>
            <w:tcBorders>
              <w:top w:val="single" w:sz="4" w:space="0" w:color="auto"/>
              <w:bottom w:val="single" w:sz="4" w:space="0" w:color="auto"/>
            </w:tcBorders>
            <w:shd w:val="clear" w:color="auto" w:fill="F2F2F2"/>
            <w:vAlign w:val="center"/>
          </w:tcPr>
          <w:p w:rsidR="00191A6F" w:rsidRPr="005519C2" w:rsidRDefault="005519C2" w:rsidP="00191A6F">
            <w:pPr>
              <w:jc w:val="center"/>
              <w:rPr>
                <w:rFonts w:ascii="Verdana" w:hAnsi="Verdana" w:cs="Tahoma"/>
                <w:b/>
              </w:rPr>
            </w:pPr>
            <w:r>
              <w:rPr>
                <w:rFonts w:ascii="Verdana" w:hAnsi="Verdana" w:cs="Tahoma"/>
                <w:b/>
              </w:rPr>
              <w:t>7</w:t>
            </w:r>
          </w:p>
        </w:tc>
        <w:tc>
          <w:tcPr>
            <w:tcW w:w="1800" w:type="dxa"/>
            <w:tcBorders>
              <w:top w:val="single" w:sz="4" w:space="0" w:color="auto"/>
              <w:bottom w:val="single" w:sz="4" w:space="0" w:color="auto"/>
            </w:tcBorders>
            <w:shd w:val="clear" w:color="auto" w:fill="F2F2F2"/>
            <w:vAlign w:val="center"/>
          </w:tcPr>
          <w:p w:rsidR="00191A6F" w:rsidRPr="00074070" w:rsidRDefault="00074070" w:rsidP="00191A6F">
            <w:pPr>
              <w:jc w:val="center"/>
              <w:rPr>
                <w:rFonts w:ascii="Verdana" w:hAnsi="Verdana" w:cs="Tahoma"/>
                <w:b/>
              </w:rPr>
            </w:pPr>
            <w:r>
              <w:rPr>
                <w:rFonts w:ascii="Verdana" w:hAnsi="Verdana" w:cs="Tahoma"/>
                <w:b/>
              </w:rPr>
              <w:t>2</w:t>
            </w:r>
          </w:p>
        </w:tc>
        <w:tc>
          <w:tcPr>
            <w:tcW w:w="1503" w:type="dxa"/>
            <w:tcBorders>
              <w:top w:val="single" w:sz="4" w:space="0" w:color="auto"/>
              <w:bottom w:val="single" w:sz="4" w:space="0" w:color="auto"/>
            </w:tcBorders>
            <w:shd w:val="clear" w:color="auto" w:fill="F2F2F2" w:themeFill="background1" w:themeFillShade="F2"/>
            <w:vAlign w:val="center"/>
          </w:tcPr>
          <w:p w:rsidR="00191A6F" w:rsidRPr="00135E27" w:rsidRDefault="00135E27" w:rsidP="00191A6F">
            <w:pPr>
              <w:jc w:val="center"/>
              <w:rPr>
                <w:rFonts w:ascii="Verdana" w:hAnsi="Verdana" w:cs="Tahoma"/>
                <w:b/>
              </w:rPr>
            </w:pPr>
            <w:r>
              <w:rPr>
                <w:rFonts w:ascii="Verdana" w:hAnsi="Verdana" w:cs="Tahoma"/>
                <w:b/>
              </w:rPr>
              <w:t>7</w:t>
            </w:r>
          </w:p>
        </w:tc>
        <w:tc>
          <w:tcPr>
            <w:tcW w:w="1812" w:type="dxa"/>
            <w:tcBorders>
              <w:top w:val="single" w:sz="4" w:space="0" w:color="auto"/>
              <w:bottom w:val="single" w:sz="4" w:space="0" w:color="auto"/>
            </w:tcBorders>
            <w:shd w:val="clear" w:color="auto" w:fill="F2F2F2"/>
            <w:vAlign w:val="center"/>
          </w:tcPr>
          <w:p w:rsidR="00191A6F" w:rsidRPr="00AB5ED8" w:rsidRDefault="00AB5ED8" w:rsidP="00191A6F">
            <w:pPr>
              <w:jc w:val="center"/>
              <w:rPr>
                <w:rFonts w:ascii="Verdana" w:hAnsi="Verdana" w:cs="Tahoma"/>
                <w:b/>
              </w:rPr>
            </w:pPr>
            <w:r>
              <w:rPr>
                <w:rFonts w:ascii="Verdana" w:hAnsi="Verdana" w:cs="Tahoma"/>
                <w:b/>
              </w:rPr>
              <w:t>4</w:t>
            </w:r>
          </w:p>
        </w:tc>
      </w:tr>
      <w:tr w:rsidR="00191A6F" w:rsidRPr="00CC508F" w:rsidTr="00135E27">
        <w:trPr>
          <w:trHeight w:val="397"/>
          <w:jc w:val="center"/>
        </w:trPr>
        <w:tc>
          <w:tcPr>
            <w:tcW w:w="1854" w:type="dxa"/>
            <w:tcBorders>
              <w:top w:val="single" w:sz="4" w:space="0" w:color="auto"/>
              <w:bottom w:val="single" w:sz="4" w:space="0" w:color="auto"/>
            </w:tcBorders>
            <w:shd w:val="clear" w:color="auto" w:fill="F2F2F2"/>
            <w:vAlign w:val="center"/>
          </w:tcPr>
          <w:p w:rsidR="00191A6F" w:rsidRPr="00CC508F" w:rsidRDefault="00191A6F" w:rsidP="00191A6F">
            <w:pPr>
              <w:rPr>
                <w:rFonts w:ascii="Verdana" w:hAnsi="Verdana" w:cs="Tahoma"/>
                <w:b/>
              </w:rPr>
            </w:pPr>
            <w:r w:rsidRPr="00CC508F">
              <w:rPr>
                <w:rFonts w:ascii="Verdana" w:hAnsi="Verdana" w:cs="Tahoma"/>
                <w:b/>
              </w:rPr>
              <w:t>Отменени</w:t>
            </w:r>
          </w:p>
        </w:tc>
        <w:tc>
          <w:tcPr>
            <w:tcW w:w="1310" w:type="dxa"/>
            <w:tcBorders>
              <w:top w:val="single" w:sz="4" w:space="0" w:color="auto"/>
              <w:bottom w:val="single" w:sz="4" w:space="0" w:color="auto"/>
            </w:tcBorders>
            <w:shd w:val="clear" w:color="auto" w:fill="F2F2F2" w:themeFill="background1" w:themeFillShade="F2"/>
            <w:vAlign w:val="center"/>
          </w:tcPr>
          <w:p w:rsidR="00191A6F" w:rsidRPr="00887036" w:rsidRDefault="00135E27" w:rsidP="00887036">
            <w:pPr>
              <w:jc w:val="center"/>
              <w:rPr>
                <w:rFonts w:ascii="Verdana" w:hAnsi="Verdana" w:cs="Tahoma"/>
                <w:b/>
              </w:rPr>
            </w:pPr>
            <w:r>
              <w:rPr>
                <w:rFonts w:ascii="Verdana" w:hAnsi="Verdana" w:cs="Tahoma"/>
                <w:b/>
              </w:rPr>
              <w:t>16</w:t>
            </w:r>
          </w:p>
        </w:tc>
        <w:tc>
          <w:tcPr>
            <w:tcW w:w="1440" w:type="dxa"/>
            <w:tcBorders>
              <w:top w:val="single" w:sz="4" w:space="0" w:color="auto"/>
              <w:bottom w:val="single" w:sz="4" w:space="0" w:color="auto"/>
            </w:tcBorders>
            <w:shd w:val="clear" w:color="auto" w:fill="F2F2F2"/>
            <w:vAlign w:val="center"/>
          </w:tcPr>
          <w:p w:rsidR="00191A6F" w:rsidRPr="005519C2" w:rsidRDefault="005519C2" w:rsidP="00AA4BD8">
            <w:pPr>
              <w:jc w:val="center"/>
              <w:rPr>
                <w:rFonts w:ascii="Verdana" w:hAnsi="Verdana" w:cs="Tahoma"/>
                <w:b/>
              </w:rPr>
            </w:pPr>
            <w:r>
              <w:rPr>
                <w:rFonts w:ascii="Verdana" w:hAnsi="Verdana" w:cs="Tahoma"/>
                <w:b/>
              </w:rPr>
              <w:t>10</w:t>
            </w:r>
          </w:p>
        </w:tc>
        <w:tc>
          <w:tcPr>
            <w:tcW w:w="1800" w:type="dxa"/>
            <w:tcBorders>
              <w:top w:val="single" w:sz="4" w:space="0" w:color="auto"/>
              <w:bottom w:val="single" w:sz="4" w:space="0" w:color="auto"/>
            </w:tcBorders>
            <w:shd w:val="clear" w:color="auto" w:fill="F2F2F2"/>
            <w:vAlign w:val="center"/>
          </w:tcPr>
          <w:p w:rsidR="00191A6F" w:rsidRPr="00074070" w:rsidRDefault="00074070" w:rsidP="00191A6F">
            <w:pPr>
              <w:jc w:val="center"/>
              <w:rPr>
                <w:rFonts w:ascii="Verdana" w:hAnsi="Verdana" w:cs="Tahoma"/>
                <w:b/>
              </w:rPr>
            </w:pPr>
            <w:r>
              <w:rPr>
                <w:rFonts w:ascii="Verdana" w:hAnsi="Verdana" w:cs="Tahoma"/>
                <w:b/>
              </w:rPr>
              <w:t>6</w:t>
            </w:r>
          </w:p>
        </w:tc>
        <w:tc>
          <w:tcPr>
            <w:tcW w:w="1503" w:type="dxa"/>
            <w:tcBorders>
              <w:top w:val="single" w:sz="4" w:space="0" w:color="auto"/>
              <w:bottom w:val="single" w:sz="4" w:space="0" w:color="auto"/>
            </w:tcBorders>
            <w:shd w:val="clear" w:color="auto" w:fill="F2F2F2" w:themeFill="background1" w:themeFillShade="F2"/>
            <w:vAlign w:val="center"/>
          </w:tcPr>
          <w:p w:rsidR="00191A6F" w:rsidRPr="00135E27" w:rsidRDefault="00135E27" w:rsidP="00191A6F">
            <w:pPr>
              <w:jc w:val="center"/>
              <w:rPr>
                <w:rFonts w:ascii="Verdana" w:hAnsi="Verdana" w:cs="Tahoma"/>
                <w:b/>
              </w:rPr>
            </w:pPr>
            <w:r>
              <w:rPr>
                <w:rFonts w:ascii="Verdana" w:hAnsi="Verdana" w:cs="Tahoma"/>
                <w:b/>
              </w:rPr>
              <w:t>34</w:t>
            </w:r>
          </w:p>
        </w:tc>
        <w:tc>
          <w:tcPr>
            <w:tcW w:w="1812" w:type="dxa"/>
            <w:tcBorders>
              <w:top w:val="single" w:sz="4" w:space="0" w:color="auto"/>
              <w:bottom w:val="single" w:sz="4" w:space="0" w:color="auto"/>
            </w:tcBorders>
            <w:shd w:val="clear" w:color="auto" w:fill="F2F2F2"/>
            <w:vAlign w:val="center"/>
          </w:tcPr>
          <w:p w:rsidR="00191A6F" w:rsidRPr="00AB5ED8" w:rsidRDefault="00AB5ED8" w:rsidP="00191A6F">
            <w:pPr>
              <w:jc w:val="center"/>
              <w:rPr>
                <w:rFonts w:ascii="Verdana" w:hAnsi="Verdana" w:cs="Tahoma"/>
                <w:b/>
              </w:rPr>
            </w:pPr>
            <w:r>
              <w:rPr>
                <w:rFonts w:ascii="Verdana" w:hAnsi="Verdana" w:cs="Tahoma"/>
                <w:b/>
              </w:rPr>
              <w:t>8</w:t>
            </w:r>
          </w:p>
        </w:tc>
      </w:tr>
      <w:tr w:rsidR="00191A6F" w:rsidRPr="00CC508F" w:rsidTr="00191A6F">
        <w:trPr>
          <w:trHeight w:val="397"/>
          <w:jc w:val="center"/>
        </w:trPr>
        <w:tc>
          <w:tcPr>
            <w:tcW w:w="1854" w:type="dxa"/>
            <w:tcBorders>
              <w:top w:val="single" w:sz="4" w:space="0" w:color="auto"/>
              <w:bottom w:val="double" w:sz="4" w:space="0" w:color="auto"/>
            </w:tcBorders>
            <w:shd w:val="clear" w:color="auto" w:fill="F2F2F2"/>
            <w:vAlign w:val="center"/>
          </w:tcPr>
          <w:p w:rsidR="00191A6F" w:rsidRPr="00CC508F" w:rsidRDefault="00191A6F" w:rsidP="00191A6F">
            <w:pPr>
              <w:jc w:val="right"/>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5A4B7D" w:rsidRDefault="00135E27" w:rsidP="00191A6F">
            <w:pPr>
              <w:jc w:val="center"/>
              <w:rPr>
                <w:rFonts w:ascii="Verdana" w:hAnsi="Verdana" w:cs="Tahoma"/>
                <w:b/>
              </w:rPr>
            </w:pPr>
            <w:r>
              <w:rPr>
                <w:rFonts w:ascii="Verdana" w:hAnsi="Verdana" w:cs="Tahoma"/>
                <w:b/>
              </w:rPr>
              <w:t>66</w:t>
            </w:r>
          </w:p>
        </w:tc>
        <w:tc>
          <w:tcPr>
            <w:tcW w:w="1440" w:type="dxa"/>
            <w:tcBorders>
              <w:top w:val="single" w:sz="4" w:space="0" w:color="auto"/>
              <w:bottom w:val="double" w:sz="4" w:space="0" w:color="auto"/>
            </w:tcBorders>
            <w:shd w:val="clear" w:color="auto" w:fill="F2F2F2"/>
            <w:vAlign w:val="center"/>
          </w:tcPr>
          <w:p w:rsidR="00191A6F" w:rsidRPr="00B1139F" w:rsidRDefault="005519C2" w:rsidP="00191A6F">
            <w:pPr>
              <w:jc w:val="center"/>
              <w:rPr>
                <w:rFonts w:ascii="Verdana" w:hAnsi="Verdana" w:cs="Tahoma"/>
                <w:b/>
              </w:rPr>
            </w:pPr>
            <w:r>
              <w:rPr>
                <w:rFonts w:ascii="Verdana" w:hAnsi="Verdana" w:cs="Tahoma"/>
                <w:b/>
              </w:rPr>
              <w:t>46</w:t>
            </w:r>
          </w:p>
        </w:tc>
        <w:tc>
          <w:tcPr>
            <w:tcW w:w="1800" w:type="dxa"/>
            <w:tcBorders>
              <w:top w:val="single" w:sz="4" w:space="0" w:color="auto"/>
              <w:bottom w:val="double" w:sz="4" w:space="0" w:color="auto"/>
            </w:tcBorders>
            <w:shd w:val="clear" w:color="auto" w:fill="F2F2F2"/>
            <w:vAlign w:val="center"/>
          </w:tcPr>
          <w:p w:rsidR="00191A6F" w:rsidRPr="005A4B7D" w:rsidRDefault="00074070" w:rsidP="00191A6F">
            <w:pPr>
              <w:jc w:val="center"/>
              <w:rPr>
                <w:rFonts w:ascii="Verdana" w:hAnsi="Verdana" w:cs="Tahoma"/>
                <w:b/>
              </w:rPr>
            </w:pPr>
            <w:r>
              <w:rPr>
                <w:rFonts w:ascii="Verdana" w:hAnsi="Verdana" w:cs="Tahoma"/>
                <w:b/>
              </w:rPr>
              <w:t>51</w:t>
            </w:r>
          </w:p>
        </w:tc>
        <w:tc>
          <w:tcPr>
            <w:tcW w:w="1503" w:type="dxa"/>
            <w:tcBorders>
              <w:top w:val="single" w:sz="4" w:space="0" w:color="auto"/>
              <w:bottom w:val="double" w:sz="4" w:space="0" w:color="auto"/>
            </w:tcBorders>
            <w:shd w:val="clear" w:color="auto" w:fill="F2F2F2"/>
            <w:vAlign w:val="center"/>
          </w:tcPr>
          <w:p w:rsidR="00191A6F" w:rsidRPr="005A4B7D" w:rsidRDefault="00135E27" w:rsidP="00191A6F">
            <w:pPr>
              <w:jc w:val="center"/>
              <w:rPr>
                <w:rFonts w:ascii="Verdana" w:hAnsi="Verdana" w:cs="Tahoma"/>
                <w:b/>
              </w:rPr>
            </w:pPr>
            <w:r>
              <w:rPr>
                <w:rFonts w:ascii="Verdana" w:hAnsi="Verdana" w:cs="Tahoma"/>
                <w:b/>
              </w:rPr>
              <w:t>221</w:t>
            </w:r>
          </w:p>
        </w:tc>
        <w:tc>
          <w:tcPr>
            <w:tcW w:w="1812" w:type="dxa"/>
            <w:tcBorders>
              <w:top w:val="single" w:sz="4" w:space="0" w:color="auto"/>
              <w:bottom w:val="double" w:sz="4" w:space="0" w:color="auto"/>
            </w:tcBorders>
            <w:shd w:val="clear" w:color="auto" w:fill="F2F2F2"/>
            <w:vAlign w:val="center"/>
          </w:tcPr>
          <w:p w:rsidR="00191A6F" w:rsidRPr="004C36DA" w:rsidRDefault="00AB5ED8" w:rsidP="00191A6F">
            <w:pPr>
              <w:jc w:val="center"/>
              <w:rPr>
                <w:rFonts w:ascii="Verdana" w:hAnsi="Verdana" w:cs="Tahoma"/>
                <w:b/>
              </w:rPr>
            </w:pPr>
            <w:r>
              <w:rPr>
                <w:rFonts w:ascii="Verdana" w:hAnsi="Verdana" w:cs="Tahoma"/>
                <w:b/>
              </w:rPr>
              <w:t>51</w:t>
            </w:r>
          </w:p>
        </w:tc>
      </w:tr>
    </w:tbl>
    <w:p w:rsidR="00191A6F" w:rsidRDefault="00191A6F" w:rsidP="00191A6F">
      <w:pPr>
        <w:ind w:firstLine="709"/>
        <w:jc w:val="both"/>
        <w:rPr>
          <w:rFonts w:ascii="Verdana" w:hAnsi="Verdana" w:cs="Tahoma"/>
          <w:b/>
        </w:rPr>
      </w:pPr>
    </w:p>
    <w:p w:rsidR="00C93ACD" w:rsidRDefault="00C93ACD" w:rsidP="00191A6F">
      <w:pPr>
        <w:ind w:firstLine="709"/>
        <w:jc w:val="both"/>
        <w:rPr>
          <w:rFonts w:ascii="Verdana" w:hAnsi="Verdana" w:cs="Tahoma"/>
        </w:rPr>
      </w:pPr>
      <w:r>
        <w:rPr>
          <w:rFonts w:ascii="Verdana" w:hAnsi="Verdana" w:cs="Tahoma"/>
        </w:rPr>
        <w:t xml:space="preserve">За Районен съд – Девин: </w:t>
      </w:r>
      <w:r w:rsidRPr="00C93ACD">
        <w:rPr>
          <w:rFonts w:ascii="Verdana" w:hAnsi="Verdana" w:cs="Tahoma"/>
        </w:rPr>
        <w:t xml:space="preserve">58 % от върнатите от </w:t>
      </w:r>
      <w:proofErr w:type="spellStart"/>
      <w:r w:rsidRPr="00C93ACD">
        <w:rPr>
          <w:rFonts w:ascii="Verdana" w:hAnsi="Verdana" w:cs="Tahoma"/>
        </w:rPr>
        <w:t>инстанционна</w:t>
      </w:r>
      <w:proofErr w:type="spellEnd"/>
      <w:r w:rsidRPr="00C93ACD">
        <w:rPr>
          <w:rFonts w:ascii="Verdana" w:hAnsi="Verdana" w:cs="Tahoma"/>
        </w:rPr>
        <w:t xml:space="preserve"> проверка дела в РС – Девин са потвърдени, а</w:t>
      </w:r>
      <w:r>
        <w:rPr>
          <w:rFonts w:ascii="Verdana" w:hAnsi="Verdana" w:cs="Tahoma"/>
        </w:rPr>
        <w:t xml:space="preserve"> 24 % - отменени.</w:t>
      </w:r>
    </w:p>
    <w:p w:rsidR="00C93ACD" w:rsidRDefault="00C93ACD" w:rsidP="00191A6F">
      <w:pPr>
        <w:ind w:firstLine="709"/>
        <w:jc w:val="both"/>
        <w:rPr>
          <w:rFonts w:ascii="Verdana" w:hAnsi="Verdana" w:cs="Tahoma"/>
        </w:rPr>
      </w:pPr>
      <w:r>
        <w:rPr>
          <w:rFonts w:ascii="Verdana" w:hAnsi="Verdana" w:cs="Tahoma"/>
        </w:rPr>
        <w:t>Районен съд – Мадан: 63 % от върнатите дела са потвърдени, а 22 % - отменени.</w:t>
      </w:r>
    </w:p>
    <w:p w:rsidR="00C93ACD" w:rsidRDefault="00C93ACD" w:rsidP="00191A6F">
      <w:pPr>
        <w:ind w:firstLine="709"/>
        <w:jc w:val="both"/>
        <w:rPr>
          <w:rFonts w:ascii="Verdana" w:hAnsi="Verdana" w:cs="Tahoma"/>
        </w:rPr>
      </w:pPr>
      <w:r>
        <w:rPr>
          <w:rFonts w:ascii="Verdana" w:hAnsi="Verdana" w:cs="Tahoma"/>
        </w:rPr>
        <w:t>Районен съд – Златоград: 84 % от върнатите дела са потвърдени, 12 % - отменени.</w:t>
      </w:r>
    </w:p>
    <w:p w:rsidR="00C93ACD" w:rsidRDefault="00C93ACD" w:rsidP="00191A6F">
      <w:pPr>
        <w:ind w:firstLine="709"/>
        <w:jc w:val="both"/>
        <w:rPr>
          <w:rFonts w:ascii="Verdana" w:hAnsi="Verdana" w:cs="Tahoma"/>
        </w:rPr>
      </w:pPr>
      <w:r>
        <w:rPr>
          <w:rFonts w:ascii="Verdana" w:hAnsi="Verdana" w:cs="Tahoma"/>
        </w:rPr>
        <w:t>Районен съд – Смолян: 81 % от върнатите дела са потвърдени, а 15 % - отменени.</w:t>
      </w:r>
    </w:p>
    <w:p w:rsidR="00C93ACD" w:rsidRDefault="00C93ACD" w:rsidP="00191A6F">
      <w:pPr>
        <w:ind w:firstLine="709"/>
        <w:jc w:val="both"/>
        <w:rPr>
          <w:rFonts w:ascii="Verdana" w:hAnsi="Verdana" w:cs="Tahoma"/>
        </w:rPr>
      </w:pPr>
      <w:r>
        <w:rPr>
          <w:rFonts w:ascii="Verdana" w:hAnsi="Verdana" w:cs="Tahoma"/>
        </w:rPr>
        <w:t>Районен съд – Чепеларе: 76 % от върнатите дела са потвърдени, а 16 % - отменени.</w:t>
      </w:r>
    </w:p>
    <w:p w:rsidR="00C93ACD" w:rsidRDefault="00C93ACD" w:rsidP="00191A6F">
      <w:pPr>
        <w:ind w:firstLine="709"/>
        <w:jc w:val="both"/>
        <w:rPr>
          <w:rFonts w:ascii="Verdana" w:hAnsi="Verdana" w:cs="Tahoma"/>
        </w:rPr>
      </w:pPr>
      <w:r>
        <w:rPr>
          <w:rFonts w:ascii="Verdana" w:hAnsi="Verdana" w:cs="Tahoma"/>
        </w:rPr>
        <w:t xml:space="preserve">Най-висок процент потвърдени дела, върнати от </w:t>
      </w:r>
      <w:proofErr w:type="spellStart"/>
      <w:r>
        <w:rPr>
          <w:rFonts w:ascii="Verdana" w:hAnsi="Verdana" w:cs="Tahoma"/>
        </w:rPr>
        <w:t>въззивна</w:t>
      </w:r>
      <w:proofErr w:type="spellEnd"/>
      <w:r>
        <w:rPr>
          <w:rFonts w:ascii="Verdana" w:hAnsi="Verdana" w:cs="Tahoma"/>
        </w:rPr>
        <w:t xml:space="preserve"> и касационна проверка имат Районен съд – Златоград, следвани от РС – Смолян – над 80 %.</w:t>
      </w:r>
    </w:p>
    <w:p w:rsidR="00CC5A4E" w:rsidRPr="00C93ACD" w:rsidRDefault="00CC5A4E" w:rsidP="00191A6F">
      <w:pPr>
        <w:ind w:firstLine="709"/>
        <w:jc w:val="both"/>
        <w:rPr>
          <w:rFonts w:ascii="Verdana" w:hAnsi="Verdana" w:cs="Tahoma"/>
        </w:rPr>
      </w:pPr>
    </w:p>
    <w:p w:rsidR="005A3128" w:rsidRDefault="005A3128" w:rsidP="00191A6F">
      <w:pPr>
        <w:overflowPunct w:val="0"/>
        <w:autoSpaceDE w:val="0"/>
        <w:autoSpaceDN w:val="0"/>
        <w:adjustRightInd w:val="0"/>
        <w:ind w:firstLine="709"/>
        <w:jc w:val="both"/>
        <w:textAlignment w:val="baseline"/>
        <w:rPr>
          <w:rFonts w:ascii="Verdana" w:hAnsi="Verdana" w:cs="Tahoma"/>
          <w:b/>
          <w:lang w:val="en-US"/>
        </w:rPr>
      </w:pPr>
    </w:p>
    <w:p w:rsidR="00191A6F" w:rsidRPr="00CC508F" w:rsidRDefault="00191A6F" w:rsidP="00191A6F">
      <w:pPr>
        <w:overflowPunct w:val="0"/>
        <w:autoSpaceDE w:val="0"/>
        <w:autoSpaceDN w:val="0"/>
        <w:adjustRightInd w:val="0"/>
        <w:ind w:firstLine="709"/>
        <w:jc w:val="both"/>
        <w:textAlignment w:val="baseline"/>
        <w:rPr>
          <w:rFonts w:ascii="Verdana" w:hAnsi="Verdana" w:cs="Tahoma"/>
          <w:b/>
        </w:rPr>
      </w:pPr>
      <w:r w:rsidRPr="00CC508F">
        <w:rPr>
          <w:rFonts w:ascii="Verdana" w:hAnsi="Verdana" w:cs="Tahoma"/>
          <w:b/>
        </w:rPr>
        <w:lastRenderedPageBreak/>
        <w:t>1.9. Средна натовареност на съдиите в съдебния район по видове дела за разглеждане – наказателни, граждански, както и спрямо общия брой дела и спрямо свършените дела</w:t>
      </w:r>
      <w:r w:rsidR="002E0184">
        <w:rPr>
          <w:rFonts w:ascii="Verdana" w:hAnsi="Verdana" w:cs="Tahoma"/>
          <w:b/>
        </w:rPr>
        <w:t xml:space="preserve"> по щат  и действителна</w:t>
      </w:r>
      <w:r w:rsidRPr="00CC508F">
        <w:rPr>
          <w:rFonts w:ascii="Verdana" w:hAnsi="Verdana" w:cs="Tahoma"/>
          <w:b/>
        </w:rPr>
        <w:t xml:space="preserve">. </w:t>
      </w:r>
    </w:p>
    <w:p w:rsidR="00191A6F" w:rsidRDefault="00191A6F" w:rsidP="00191A6F">
      <w:pPr>
        <w:jc w:val="both"/>
        <w:rPr>
          <w:rFonts w:ascii="Verdana" w:hAnsi="Verdana" w:cs="Tahoma"/>
          <w:b/>
          <w:sz w:val="22"/>
          <w:szCs w:val="22"/>
        </w:rPr>
      </w:pPr>
    </w:p>
    <w:p w:rsidR="005A3128" w:rsidRDefault="005A3128" w:rsidP="00191A6F">
      <w:pPr>
        <w:ind w:firstLine="709"/>
        <w:jc w:val="both"/>
        <w:rPr>
          <w:rFonts w:ascii="Verdana" w:hAnsi="Verdana" w:cs="Tahoma"/>
          <w:b/>
          <w:sz w:val="22"/>
          <w:szCs w:val="22"/>
          <w:lang w:val="en-US"/>
        </w:rPr>
      </w:pPr>
    </w:p>
    <w:p w:rsidR="00191A6F" w:rsidRPr="00135E27" w:rsidRDefault="00191A6F" w:rsidP="00191A6F">
      <w:pPr>
        <w:ind w:firstLine="709"/>
        <w:jc w:val="both"/>
        <w:rPr>
          <w:rFonts w:ascii="Verdana" w:hAnsi="Verdana" w:cs="Tahoma"/>
          <w:b/>
          <w:color w:val="000000" w:themeColor="text1"/>
          <w:sz w:val="22"/>
          <w:szCs w:val="22"/>
        </w:rPr>
      </w:pPr>
      <w:r w:rsidRPr="00135E27">
        <w:rPr>
          <w:rFonts w:ascii="Verdana" w:hAnsi="Verdana" w:cs="Tahoma"/>
          <w:b/>
          <w:color w:val="000000" w:themeColor="text1"/>
          <w:sz w:val="22"/>
          <w:szCs w:val="22"/>
        </w:rPr>
        <w:t>Средна натовареност на съдии</w:t>
      </w:r>
      <w:r w:rsidR="002E0184" w:rsidRPr="00135E27">
        <w:rPr>
          <w:rFonts w:ascii="Verdana" w:hAnsi="Verdana" w:cs="Tahoma"/>
          <w:b/>
          <w:color w:val="000000" w:themeColor="text1"/>
          <w:sz w:val="22"/>
          <w:szCs w:val="22"/>
        </w:rPr>
        <w:t xml:space="preserve"> по щат</w:t>
      </w:r>
      <w:r w:rsidR="001F535E">
        <w:rPr>
          <w:rFonts w:ascii="Verdana" w:hAnsi="Verdana" w:cs="Tahoma"/>
          <w:b/>
          <w:color w:val="000000" w:themeColor="text1"/>
          <w:sz w:val="22"/>
          <w:szCs w:val="22"/>
        </w:rPr>
        <w:t>,</w:t>
      </w:r>
      <w:r w:rsidRPr="00135E27">
        <w:rPr>
          <w:rFonts w:ascii="Verdana" w:hAnsi="Verdana" w:cs="Tahoma"/>
          <w:b/>
          <w:color w:val="000000" w:themeColor="text1"/>
          <w:sz w:val="22"/>
          <w:szCs w:val="22"/>
        </w:rPr>
        <w:t xml:space="preserve"> спрямо общия брой дела за разглеждане</w:t>
      </w:r>
    </w:p>
    <w:p w:rsidR="00D508C8" w:rsidRPr="00CC508F" w:rsidRDefault="00D508C8" w:rsidP="00191A6F">
      <w:pPr>
        <w:ind w:firstLine="709"/>
        <w:jc w:val="both"/>
        <w:rPr>
          <w:rFonts w:ascii="Verdana" w:hAnsi="Verdana" w:cs="Tahoma"/>
          <w:b/>
          <w:sz w:val="22"/>
          <w:szCs w:val="22"/>
        </w:rPr>
      </w:pPr>
    </w:p>
    <w:p w:rsidR="00191A6F" w:rsidRPr="00CC508F" w:rsidRDefault="00191A6F" w:rsidP="00191A6F">
      <w:pPr>
        <w:ind w:firstLine="709"/>
        <w:jc w:val="right"/>
        <w:rPr>
          <w:rFonts w:ascii="Verdana" w:hAnsi="Verdana" w:cs="Tahoma"/>
        </w:rPr>
      </w:pPr>
      <w:r w:rsidRPr="00CC508F">
        <w:rPr>
          <w:rFonts w:ascii="Verdana" w:hAnsi="Verdana" w:cs="Tahoma"/>
        </w:rPr>
        <w:t xml:space="preserve">         Таблица № 24</w:t>
      </w:r>
    </w:p>
    <w:tbl>
      <w:tblPr>
        <w:tblW w:w="98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90"/>
        <w:gridCol w:w="956"/>
        <w:gridCol w:w="703"/>
        <w:gridCol w:w="996"/>
        <w:gridCol w:w="703"/>
        <w:gridCol w:w="956"/>
        <w:gridCol w:w="958"/>
        <w:gridCol w:w="956"/>
        <w:gridCol w:w="725"/>
        <w:gridCol w:w="956"/>
        <w:gridCol w:w="849"/>
      </w:tblGrid>
      <w:tr w:rsidR="00191A6F" w:rsidRPr="00CC508F" w:rsidTr="00191A6F">
        <w:trPr>
          <w:jc w:val="center"/>
        </w:trPr>
        <w:tc>
          <w:tcPr>
            <w:tcW w:w="949" w:type="dxa"/>
            <w:vMerge w:val="restart"/>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sidRPr="00CC508F">
              <w:rPr>
                <w:rFonts w:ascii="Verdana" w:hAnsi="Verdana" w:cs="Tahoma"/>
                <w:b/>
                <w:lang w:val="be-BY"/>
              </w:rPr>
              <w:t xml:space="preserve">Вид </w:t>
            </w:r>
          </w:p>
        </w:tc>
        <w:tc>
          <w:tcPr>
            <w:tcW w:w="1741"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741" w:type="dxa"/>
            <w:gridSpan w:val="2"/>
            <w:tcBorders>
              <w:top w:val="double" w:sz="4" w:space="0" w:color="auto"/>
              <w:bottom w:val="single" w:sz="4" w:space="0" w:color="auto"/>
            </w:tcBorders>
            <w:shd w:val="clear" w:color="auto" w:fill="D9D9D9"/>
            <w:vAlign w:val="center"/>
          </w:tcPr>
          <w:p w:rsidR="00191A6F" w:rsidRPr="003C3FC5" w:rsidRDefault="00191A6F" w:rsidP="00191A6F">
            <w:pPr>
              <w:jc w:val="center"/>
              <w:rPr>
                <w:rFonts w:ascii="Verdana" w:hAnsi="Verdana" w:cs="Tahoma"/>
                <w:b/>
              </w:rPr>
            </w:pPr>
            <w:r w:rsidRPr="003C3FC5">
              <w:rPr>
                <w:rFonts w:ascii="Verdana" w:hAnsi="Verdana" w:cs="Tahoma"/>
                <w:b/>
              </w:rPr>
              <w:t>РС-МАДАН</w:t>
            </w:r>
          </w:p>
        </w:tc>
        <w:tc>
          <w:tcPr>
            <w:tcW w:w="1832" w:type="dxa"/>
            <w:gridSpan w:val="2"/>
            <w:tcBorders>
              <w:top w:val="doub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rPr>
            </w:pPr>
            <w:r w:rsidRPr="00D87B55">
              <w:rPr>
                <w:rFonts w:ascii="Verdana" w:hAnsi="Verdana" w:cs="Tahoma"/>
                <w:b/>
              </w:rPr>
              <w:t>РС-ЗЛАТОГРАД</w:t>
            </w:r>
          </w:p>
        </w:tc>
        <w:tc>
          <w:tcPr>
            <w:tcW w:w="1803" w:type="dxa"/>
            <w:gridSpan w:val="2"/>
            <w:tcBorders>
              <w:top w:val="doub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rPr>
            </w:pPr>
            <w:r w:rsidRPr="00D87B55">
              <w:rPr>
                <w:rFonts w:ascii="Verdana" w:hAnsi="Verdana" w:cs="Tahoma"/>
                <w:b/>
              </w:rPr>
              <w:t>РС-СМОЛЯН</w:t>
            </w:r>
          </w:p>
        </w:tc>
        <w:tc>
          <w:tcPr>
            <w:tcW w:w="1782" w:type="dxa"/>
            <w:gridSpan w:val="2"/>
            <w:tcBorders>
              <w:top w:val="doub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p>
          <w:p w:rsidR="00191A6F" w:rsidRPr="00D87B55" w:rsidRDefault="00191A6F" w:rsidP="00191A6F">
            <w:pPr>
              <w:jc w:val="center"/>
              <w:rPr>
                <w:rFonts w:ascii="Verdana" w:hAnsi="Verdana" w:cs="Tahoma"/>
                <w:b/>
                <w:lang w:val="be-BY"/>
              </w:rPr>
            </w:pPr>
            <w:r w:rsidRPr="00D87B55">
              <w:rPr>
                <w:rFonts w:ascii="Verdana" w:hAnsi="Verdana" w:cs="Tahoma"/>
                <w:b/>
              </w:rPr>
              <w:t>РС-ЧЕПЕЛАРЕ</w:t>
            </w:r>
          </w:p>
          <w:p w:rsidR="00191A6F" w:rsidRPr="00D87B55" w:rsidRDefault="00191A6F" w:rsidP="00191A6F">
            <w:pPr>
              <w:jc w:val="center"/>
              <w:rPr>
                <w:rFonts w:ascii="Verdana" w:hAnsi="Verdana" w:cs="Tahoma"/>
                <w:b/>
                <w:lang w:val="be-BY"/>
              </w:rPr>
            </w:pPr>
          </w:p>
        </w:tc>
      </w:tr>
      <w:tr w:rsidR="00191A6F" w:rsidRPr="00CC508F" w:rsidTr="00191A6F">
        <w:trPr>
          <w:jc w:val="center"/>
        </w:trPr>
        <w:tc>
          <w:tcPr>
            <w:tcW w:w="949" w:type="dxa"/>
            <w:vMerge/>
            <w:tcBorders>
              <w:top w:val="sing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p>
        </w:tc>
        <w:tc>
          <w:tcPr>
            <w:tcW w:w="776" w:type="dxa"/>
            <w:tcBorders>
              <w:top w:val="sing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Pr>
                <w:rFonts w:ascii="Verdana" w:hAnsi="Verdana" w:cs="Tahoma"/>
                <w:b/>
                <w:lang w:val="be-BY"/>
              </w:rPr>
              <w:t>о</w:t>
            </w:r>
            <w:r w:rsidRPr="00CC508F">
              <w:rPr>
                <w:rFonts w:ascii="Verdana" w:hAnsi="Verdana" w:cs="Tahoma"/>
                <w:b/>
                <w:lang w:val="be-BY"/>
              </w:rPr>
              <w:t>бщо</w:t>
            </w:r>
          </w:p>
        </w:tc>
        <w:tc>
          <w:tcPr>
            <w:tcW w:w="965" w:type="dxa"/>
            <w:tcBorders>
              <w:top w:val="sing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sidRPr="00CC508F">
              <w:rPr>
                <w:rFonts w:ascii="Verdana" w:hAnsi="Verdana" w:cs="Tahoma"/>
                <w:b/>
                <w:lang w:val="be-BY"/>
              </w:rPr>
              <w:t>бр</w:t>
            </w:r>
          </w:p>
        </w:tc>
        <w:tc>
          <w:tcPr>
            <w:tcW w:w="776" w:type="dxa"/>
            <w:tcBorders>
              <w:top w:val="single" w:sz="4" w:space="0" w:color="auto"/>
              <w:bottom w:val="single" w:sz="4" w:space="0" w:color="auto"/>
            </w:tcBorders>
            <w:shd w:val="clear" w:color="auto" w:fill="D9D9D9"/>
            <w:vAlign w:val="center"/>
          </w:tcPr>
          <w:p w:rsidR="00191A6F" w:rsidRPr="00D87B55" w:rsidRDefault="00DF2F0A" w:rsidP="00191A6F">
            <w:pPr>
              <w:jc w:val="center"/>
              <w:rPr>
                <w:rFonts w:ascii="Verdana" w:hAnsi="Verdana" w:cs="Tahoma"/>
                <w:b/>
                <w:lang w:val="be-BY"/>
              </w:rPr>
            </w:pPr>
            <w:r w:rsidRPr="00D87B55">
              <w:rPr>
                <w:rFonts w:ascii="Verdana" w:hAnsi="Verdana" w:cs="Tahoma"/>
                <w:b/>
                <w:lang w:val="be-BY"/>
              </w:rPr>
              <w:t>О</w:t>
            </w:r>
            <w:r w:rsidR="00191A6F" w:rsidRPr="00D87B55">
              <w:rPr>
                <w:rFonts w:ascii="Verdana" w:hAnsi="Verdana" w:cs="Tahoma"/>
                <w:b/>
                <w:lang w:val="be-BY"/>
              </w:rPr>
              <w:t>бщо</w:t>
            </w:r>
          </w:p>
        </w:tc>
        <w:tc>
          <w:tcPr>
            <w:tcW w:w="965"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бр</w:t>
            </w:r>
          </w:p>
        </w:tc>
        <w:tc>
          <w:tcPr>
            <w:tcW w:w="77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общо</w:t>
            </w:r>
          </w:p>
        </w:tc>
        <w:tc>
          <w:tcPr>
            <w:tcW w:w="105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бр</w:t>
            </w:r>
          </w:p>
        </w:tc>
        <w:tc>
          <w:tcPr>
            <w:tcW w:w="77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общо</w:t>
            </w:r>
          </w:p>
        </w:tc>
        <w:tc>
          <w:tcPr>
            <w:tcW w:w="1027"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бр</w:t>
            </w:r>
          </w:p>
        </w:tc>
        <w:tc>
          <w:tcPr>
            <w:tcW w:w="77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общо</w:t>
            </w:r>
          </w:p>
        </w:tc>
        <w:tc>
          <w:tcPr>
            <w:tcW w:w="100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Бр</w:t>
            </w:r>
          </w:p>
        </w:tc>
      </w:tr>
      <w:tr w:rsidR="00191A6F" w:rsidRPr="00CC508F" w:rsidTr="00191A6F">
        <w:trPr>
          <w:trHeight w:val="397"/>
          <w:jc w:val="center"/>
        </w:trPr>
        <w:tc>
          <w:tcPr>
            <w:tcW w:w="949" w:type="dxa"/>
            <w:tcBorders>
              <w:top w:val="single" w:sz="4" w:space="0" w:color="auto"/>
              <w:bottom w:val="single" w:sz="4" w:space="0" w:color="auto"/>
            </w:tcBorders>
            <w:shd w:val="clear" w:color="auto" w:fill="F2F2F2"/>
            <w:vAlign w:val="center"/>
          </w:tcPr>
          <w:p w:rsidR="00191A6F" w:rsidRPr="001F535E" w:rsidRDefault="00191A6F" w:rsidP="00191A6F">
            <w:pPr>
              <w:jc w:val="both"/>
              <w:rPr>
                <w:rFonts w:ascii="Verdana" w:hAnsi="Verdana" w:cs="Tahoma"/>
                <w:lang w:val="be-BY"/>
              </w:rPr>
            </w:pPr>
            <w:r w:rsidRPr="001F535E">
              <w:rPr>
                <w:rFonts w:ascii="Verdana" w:hAnsi="Verdana" w:cs="Tahoma"/>
                <w:lang w:val="be-BY"/>
              </w:rPr>
              <w:t>ГР.</w:t>
            </w:r>
          </w:p>
        </w:tc>
        <w:tc>
          <w:tcPr>
            <w:tcW w:w="776" w:type="dxa"/>
            <w:tcBorders>
              <w:top w:val="single" w:sz="4" w:space="0" w:color="auto"/>
              <w:bottom w:val="single" w:sz="4" w:space="0" w:color="auto"/>
            </w:tcBorders>
            <w:shd w:val="clear" w:color="auto" w:fill="F2F2F2"/>
            <w:vAlign w:val="center"/>
          </w:tcPr>
          <w:p w:rsidR="00191A6F" w:rsidRPr="001F535E" w:rsidRDefault="00702E38" w:rsidP="00191A6F">
            <w:pPr>
              <w:jc w:val="center"/>
              <w:rPr>
                <w:rFonts w:ascii="Verdana" w:hAnsi="Verdana" w:cs="Tahoma"/>
              </w:rPr>
            </w:pPr>
            <w:r w:rsidRPr="001F535E">
              <w:rPr>
                <w:rFonts w:ascii="Verdana" w:hAnsi="Verdana" w:cs="Tahoma"/>
              </w:rPr>
              <w:t>602</w:t>
            </w:r>
          </w:p>
        </w:tc>
        <w:tc>
          <w:tcPr>
            <w:tcW w:w="965" w:type="dxa"/>
            <w:tcBorders>
              <w:top w:val="single" w:sz="4" w:space="0" w:color="auto"/>
              <w:bottom w:val="single" w:sz="4" w:space="0" w:color="auto"/>
            </w:tcBorders>
            <w:shd w:val="clear" w:color="auto" w:fill="F2F2F2"/>
            <w:vAlign w:val="center"/>
          </w:tcPr>
          <w:p w:rsidR="00191A6F" w:rsidRPr="001F535E" w:rsidRDefault="00702E38" w:rsidP="005A3128">
            <w:pPr>
              <w:jc w:val="center"/>
              <w:rPr>
                <w:rFonts w:ascii="Verdana" w:hAnsi="Verdana" w:cs="Tahoma"/>
              </w:rPr>
            </w:pPr>
            <w:r w:rsidRPr="001F535E">
              <w:rPr>
                <w:rFonts w:ascii="Verdana" w:hAnsi="Verdana" w:cs="Tahoma"/>
              </w:rPr>
              <w:t>25</w:t>
            </w:r>
          </w:p>
        </w:tc>
        <w:tc>
          <w:tcPr>
            <w:tcW w:w="776" w:type="dxa"/>
            <w:tcBorders>
              <w:top w:val="single" w:sz="4" w:space="0" w:color="auto"/>
              <w:bottom w:val="single" w:sz="4" w:space="0" w:color="auto"/>
            </w:tcBorders>
            <w:shd w:val="clear" w:color="auto" w:fill="F2F2F2"/>
            <w:vAlign w:val="center"/>
          </w:tcPr>
          <w:p w:rsidR="00191A6F" w:rsidRPr="001F535E" w:rsidRDefault="00702E38" w:rsidP="005A3128">
            <w:pPr>
              <w:jc w:val="center"/>
              <w:rPr>
                <w:rFonts w:ascii="Verdana" w:hAnsi="Verdana" w:cs="Tahoma"/>
              </w:rPr>
            </w:pPr>
            <w:r w:rsidRPr="001F535E">
              <w:rPr>
                <w:rFonts w:ascii="Verdana" w:hAnsi="Verdana" w:cs="Tahoma"/>
              </w:rPr>
              <w:t>539</w:t>
            </w:r>
          </w:p>
        </w:tc>
        <w:tc>
          <w:tcPr>
            <w:tcW w:w="965" w:type="dxa"/>
            <w:tcBorders>
              <w:top w:val="single" w:sz="4" w:space="0" w:color="auto"/>
              <w:bottom w:val="single" w:sz="4" w:space="0" w:color="auto"/>
            </w:tcBorders>
            <w:shd w:val="clear" w:color="auto" w:fill="F2F2F2"/>
            <w:vAlign w:val="center"/>
          </w:tcPr>
          <w:p w:rsidR="00191A6F" w:rsidRPr="001F535E" w:rsidRDefault="00702E38" w:rsidP="00191A6F">
            <w:pPr>
              <w:jc w:val="center"/>
              <w:rPr>
                <w:rFonts w:ascii="Verdana" w:hAnsi="Verdana" w:cs="Tahoma"/>
              </w:rPr>
            </w:pPr>
            <w:r w:rsidRPr="001F535E">
              <w:rPr>
                <w:rFonts w:ascii="Verdana" w:hAnsi="Verdana" w:cs="Tahoma"/>
              </w:rPr>
              <w:t>22</w:t>
            </w:r>
          </w:p>
        </w:tc>
        <w:tc>
          <w:tcPr>
            <w:tcW w:w="776" w:type="dxa"/>
            <w:tcBorders>
              <w:top w:val="single" w:sz="4" w:space="0" w:color="auto"/>
              <w:bottom w:val="single" w:sz="4" w:space="0" w:color="auto"/>
            </w:tcBorders>
            <w:shd w:val="clear" w:color="auto" w:fill="F2F2F2"/>
            <w:vAlign w:val="center"/>
          </w:tcPr>
          <w:p w:rsidR="00191A6F" w:rsidRPr="001F535E" w:rsidRDefault="00702E38" w:rsidP="00191A6F">
            <w:pPr>
              <w:jc w:val="center"/>
              <w:rPr>
                <w:rFonts w:ascii="Verdana" w:hAnsi="Verdana" w:cs="Tahoma"/>
              </w:rPr>
            </w:pPr>
            <w:r w:rsidRPr="001F535E">
              <w:rPr>
                <w:rFonts w:ascii="Verdana" w:hAnsi="Verdana" w:cs="Tahoma"/>
              </w:rPr>
              <w:t>354</w:t>
            </w:r>
          </w:p>
        </w:tc>
        <w:tc>
          <w:tcPr>
            <w:tcW w:w="1056" w:type="dxa"/>
            <w:tcBorders>
              <w:top w:val="single" w:sz="4" w:space="0" w:color="auto"/>
              <w:bottom w:val="single" w:sz="4" w:space="0" w:color="auto"/>
            </w:tcBorders>
            <w:shd w:val="clear" w:color="auto" w:fill="F2F2F2"/>
            <w:vAlign w:val="center"/>
          </w:tcPr>
          <w:p w:rsidR="00191A6F" w:rsidRPr="001F535E" w:rsidRDefault="00702E38" w:rsidP="00F577FE">
            <w:pPr>
              <w:jc w:val="center"/>
              <w:rPr>
                <w:rFonts w:ascii="Verdana" w:hAnsi="Verdana" w:cs="Tahoma"/>
              </w:rPr>
            </w:pPr>
            <w:r w:rsidRPr="001F535E">
              <w:rPr>
                <w:rFonts w:ascii="Verdana" w:hAnsi="Verdana" w:cs="Tahoma"/>
              </w:rPr>
              <w:t>15</w:t>
            </w:r>
          </w:p>
        </w:tc>
        <w:tc>
          <w:tcPr>
            <w:tcW w:w="776" w:type="dxa"/>
            <w:tcBorders>
              <w:top w:val="single" w:sz="4" w:space="0" w:color="auto"/>
              <w:bottom w:val="single" w:sz="4" w:space="0" w:color="auto"/>
            </w:tcBorders>
            <w:shd w:val="clear" w:color="auto" w:fill="F2F2F2"/>
            <w:vAlign w:val="center"/>
          </w:tcPr>
          <w:p w:rsidR="00191A6F" w:rsidRPr="001F535E" w:rsidRDefault="00702E38" w:rsidP="005A3128">
            <w:pPr>
              <w:jc w:val="center"/>
              <w:rPr>
                <w:rFonts w:ascii="Verdana" w:hAnsi="Verdana" w:cs="Tahoma"/>
              </w:rPr>
            </w:pPr>
            <w:r w:rsidRPr="001F535E">
              <w:rPr>
                <w:rFonts w:ascii="Verdana" w:hAnsi="Verdana" w:cs="Tahoma"/>
              </w:rPr>
              <w:t>1519</w:t>
            </w:r>
          </w:p>
        </w:tc>
        <w:tc>
          <w:tcPr>
            <w:tcW w:w="1027" w:type="dxa"/>
            <w:tcBorders>
              <w:top w:val="single" w:sz="4" w:space="0" w:color="auto"/>
              <w:bottom w:val="single" w:sz="4" w:space="0" w:color="auto"/>
            </w:tcBorders>
            <w:shd w:val="clear" w:color="auto" w:fill="F2F2F2"/>
            <w:vAlign w:val="center"/>
          </w:tcPr>
          <w:p w:rsidR="00191A6F" w:rsidRPr="001F535E" w:rsidRDefault="00A404E2" w:rsidP="00191A6F">
            <w:pPr>
              <w:jc w:val="center"/>
              <w:rPr>
                <w:rFonts w:ascii="Verdana" w:hAnsi="Verdana" w:cs="Tahoma"/>
                <w:color w:val="000000" w:themeColor="text1"/>
              </w:rPr>
            </w:pPr>
            <w:r w:rsidRPr="001F535E">
              <w:rPr>
                <w:rFonts w:ascii="Verdana" w:hAnsi="Verdana" w:cs="Tahoma"/>
                <w:color w:val="000000" w:themeColor="text1"/>
              </w:rPr>
              <w:t>42</w:t>
            </w:r>
          </w:p>
        </w:tc>
        <w:tc>
          <w:tcPr>
            <w:tcW w:w="776" w:type="dxa"/>
            <w:tcBorders>
              <w:top w:val="single" w:sz="4" w:space="0" w:color="auto"/>
              <w:bottom w:val="single" w:sz="4" w:space="0" w:color="auto"/>
            </w:tcBorders>
            <w:shd w:val="clear" w:color="auto" w:fill="F2F2F2"/>
            <w:vAlign w:val="center"/>
          </w:tcPr>
          <w:p w:rsidR="00191A6F" w:rsidRPr="001F535E" w:rsidRDefault="00702E38" w:rsidP="00191A6F">
            <w:pPr>
              <w:jc w:val="center"/>
              <w:rPr>
                <w:rFonts w:ascii="Verdana" w:hAnsi="Verdana" w:cs="Tahoma"/>
              </w:rPr>
            </w:pPr>
            <w:r w:rsidRPr="001F535E">
              <w:rPr>
                <w:rFonts w:ascii="Verdana" w:hAnsi="Verdana" w:cs="Tahoma"/>
              </w:rPr>
              <w:t>301</w:t>
            </w:r>
          </w:p>
        </w:tc>
        <w:tc>
          <w:tcPr>
            <w:tcW w:w="1006" w:type="dxa"/>
            <w:tcBorders>
              <w:top w:val="single" w:sz="4" w:space="0" w:color="auto"/>
              <w:bottom w:val="single" w:sz="4" w:space="0" w:color="auto"/>
            </w:tcBorders>
            <w:shd w:val="clear" w:color="auto" w:fill="F2F2F2"/>
            <w:vAlign w:val="center"/>
          </w:tcPr>
          <w:p w:rsidR="00191A6F" w:rsidRPr="001F535E" w:rsidRDefault="00702E38" w:rsidP="001F535E">
            <w:pPr>
              <w:jc w:val="center"/>
              <w:rPr>
                <w:rFonts w:ascii="Verdana" w:hAnsi="Verdana" w:cs="Tahoma"/>
              </w:rPr>
            </w:pPr>
            <w:r w:rsidRPr="001F535E">
              <w:rPr>
                <w:rFonts w:ascii="Verdana" w:hAnsi="Verdana" w:cs="Tahoma"/>
              </w:rPr>
              <w:t>1</w:t>
            </w:r>
            <w:r w:rsidR="001F535E">
              <w:rPr>
                <w:rFonts w:ascii="Verdana" w:hAnsi="Verdana" w:cs="Tahoma"/>
              </w:rPr>
              <w:t>2,5</w:t>
            </w:r>
          </w:p>
        </w:tc>
      </w:tr>
      <w:tr w:rsidR="00191A6F" w:rsidRPr="00CC508F" w:rsidTr="00191A6F">
        <w:trPr>
          <w:trHeight w:val="397"/>
          <w:jc w:val="center"/>
        </w:trPr>
        <w:tc>
          <w:tcPr>
            <w:tcW w:w="949" w:type="dxa"/>
            <w:tcBorders>
              <w:top w:val="single" w:sz="4" w:space="0" w:color="auto"/>
              <w:bottom w:val="single" w:sz="4" w:space="0" w:color="auto"/>
            </w:tcBorders>
            <w:shd w:val="clear" w:color="auto" w:fill="F2F2F2"/>
            <w:vAlign w:val="center"/>
          </w:tcPr>
          <w:p w:rsidR="00191A6F" w:rsidRPr="001F535E" w:rsidRDefault="00191A6F" w:rsidP="00191A6F">
            <w:pPr>
              <w:jc w:val="both"/>
              <w:rPr>
                <w:rFonts w:ascii="Verdana" w:hAnsi="Verdana" w:cs="Tahoma"/>
                <w:lang w:val="be-BY"/>
              </w:rPr>
            </w:pPr>
            <w:r w:rsidRPr="001F535E">
              <w:rPr>
                <w:rFonts w:ascii="Verdana" w:hAnsi="Verdana" w:cs="Tahoma"/>
                <w:lang w:val="be-BY"/>
              </w:rPr>
              <w:t>НАК.</w:t>
            </w:r>
          </w:p>
        </w:tc>
        <w:tc>
          <w:tcPr>
            <w:tcW w:w="776" w:type="dxa"/>
            <w:tcBorders>
              <w:top w:val="single" w:sz="4" w:space="0" w:color="auto"/>
              <w:bottom w:val="single" w:sz="4" w:space="0" w:color="auto"/>
            </w:tcBorders>
            <w:shd w:val="clear" w:color="auto" w:fill="F2F2F2"/>
            <w:vAlign w:val="center"/>
          </w:tcPr>
          <w:p w:rsidR="00191A6F" w:rsidRPr="001F535E" w:rsidRDefault="00702E38" w:rsidP="00191A6F">
            <w:pPr>
              <w:jc w:val="center"/>
              <w:rPr>
                <w:rFonts w:ascii="Verdana" w:hAnsi="Verdana" w:cs="Tahoma"/>
              </w:rPr>
            </w:pPr>
            <w:r w:rsidRPr="001F535E">
              <w:rPr>
                <w:rFonts w:ascii="Verdana" w:hAnsi="Verdana" w:cs="Tahoma"/>
              </w:rPr>
              <w:t>212</w:t>
            </w:r>
          </w:p>
        </w:tc>
        <w:tc>
          <w:tcPr>
            <w:tcW w:w="965" w:type="dxa"/>
            <w:tcBorders>
              <w:top w:val="single" w:sz="4" w:space="0" w:color="auto"/>
              <w:bottom w:val="single" w:sz="4" w:space="0" w:color="auto"/>
            </w:tcBorders>
            <w:shd w:val="clear" w:color="auto" w:fill="F2F2F2"/>
            <w:vAlign w:val="center"/>
          </w:tcPr>
          <w:p w:rsidR="00191A6F" w:rsidRPr="001F535E" w:rsidRDefault="00702E38" w:rsidP="00191A6F">
            <w:pPr>
              <w:jc w:val="center"/>
              <w:rPr>
                <w:rFonts w:ascii="Verdana" w:hAnsi="Verdana" w:cs="Tahoma"/>
              </w:rPr>
            </w:pPr>
            <w:r w:rsidRPr="001F535E">
              <w:rPr>
                <w:rFonts w:ascii="Verdana" w:hAnsi="Verdana" w:cs="Tahoma"/>
              </w:rPr>
              <w:t>9</w:t>
            </w:r>
          </w:p>
        </w:tc>
        <w:tc>
          <w:tcPr>
            <w:tcW w:w="776" w:type="dxa"/>
            <w:tcBorders>
              <w:top w:val="single" w:sz="4" w:space="0" w:color="auto"/>
              <w:bottom w:val="single" w:sz="4" w:space="0" w:color="auto"/>
            </w:tcBorders>
            <w:shd w:val="clear" w:color="auto" w:fill="F2F2F2"/>
            <w:vAlign w:val="center"/>
          </w:tcPr>
          <w:p w:rsidR="00191A6F" w:rsidRPr="001F535E" w:rsidRDefault="00702E38" w:rsidP="005A3128">
            <w:pPr>
              <w:jc w:val="center"/>
              <w:rPr>
                <w:rFonts w:ascii="Verdana" w:hAnsi="Verdana" w:cs="Tahoma"/>
              </w:rPr>
            </w:pPr>
            <w:r w:rsidRPr="001F535E">
              <w:rPr>
                <w:rFonts w:ascii="Verdana" w:hAnsi="Verdana" w:cs="Tahoma"/>
              </w:rPr>
              <w:t>152</w:t>
            </w:r>
          </w:p>
        </w:tc>
        <w:tc>
          <w:tcPr>
            <w:tcW w:w="965" w:type="dxa"/>
            <w:tcBorders>
              <w:top w:val="single" w:sz="4" w:space="0" w:color="auto"/>
              <w:bottom w:val="single" w:sz="4" w:space="0" w:color="auto"/>
            </w:tcBorders>
            <w:shd w:val="clear" w:color="auto" w:fill="F2F2F2"/>
            <w:vAlign w:val="center"/>
          </w:tcPr>
          <w:p w:rsidR="00191A6F" w:rsidRPr="001F535E" w:rsidRDefault="00702E38" w:rsidP="00191A6F">
            <w:pPr>
              <w:jc w:val="center"/>
              <w:rPr>
                <w:rFonts w:ascii="Verdana" w:hAnsi="Verdana" w:cs="Tahoma"/>
              </w:rPr>
            </w:pPr>
            <w:r w:rsidRPr="001F535E">
              <w:rPr>
                <w:rFonts w:ascii="Verdana" w:hAnsi="Verdana" w:cs="Tahoma"/>
              </w:rPr>
              <w:t>6</w:t>
            </w:r>
          </w:p>
        </w:tc>
        <w:tc>
          <w:tcPr>
            <w:tcW w:w="776" w:type="dxa"/>
            <w:tcBorders>
              <w:top w:val="single" w:sz="4" w:space="0" w:color="auto"/>
              <w:bottom w:val="single" w:sz="4" w:space="0" w:color="auto"/>
            </w:tcBorders>
            <w:shd w:val="clear" w:color="auto" w:fill="F2F2F2"/>
            <w:vAlign w:val="center"/>
          </w:tcPr>
          <w:p w:rsidR="00191A6F" w:rsidRPr="001F535E" w:rsidRDefault="00702E38" w:rsidP="00F577FE">
            <w:pPr>
              <w:jc w:val="center"/>
              <w:rPr>
                <w:rFonts w:ascii="Verdana" w:hAnsi="Verdana" w:cs="Tahoma"/>
              </w:rPr>
            </w:pPr>
            <w:r w:rsidRPr="001F535E">
              <w:rPr>
                <w:rFonts w:ascii="Verdana" w:hAnsi="Verdana" w:cs="Tahoma"/>
              </w:rPr>
              <w:t>84</w:t>
            </w:r>
          </w:p>
        </w:tc>
        <w:tc>
          <w:tcPr>
            <w:tcW w:w="1056" w:type="dxa"/>
            <w:tcBorders>
              <w:top w:val="single" w:sz="4" w:space="0" w:color="auto"/>
              <w:bottom w:val="single" w:sz="4" w:space="0" w:color="auto"/>
            </w:tcBorders>
            <w:shd w:val="clear" w:color="auto" w:fill="F2F2F2"/>
            <w:vAlign w:val="center"/>
          </w:tcPr>
          <w:p w:rsidR="00191A6F" w:rsidRPr="001F535E" w:rsidRDefault="00702E38" w:rsidP="00191A6F">
            <w:pPr>
              <w:jc w:val="center"/>
              <w:rPr>
                <w:rFonts w:ascii="Verdana" w:hAnsi="Verdana" w:cs="Tahoma"/>
              </w:rPr>
            </w:pPr>
            <w:r w:rsidRPr="001F535E">
              <w:rPr>
                <w:rFonts w:ascii="Verdana" w:hAnsi="Verdana" w:cs="Tahoma"/>
              </w:rPr>
              <w:t>4</w:t>
            </w:r>
          </w:p>
        </w:tc>
        <w:tc>
          <w:tcPr>
            <w:tcW w:w="776" w:type="dxa"/>
            <w:tcBorders>
              <w:top w:val="single" w:sz="4" w:space="0" w:color="auto"/>
              <w:bottom w:val="single" w:sz="4" w:space="0" w:color="auto"/>
            </w:tcBorders>
            <w:shd w:val="clear" w:color="auto" w:fill="F2F2F2"/>
            <w:vAlign w:val="center"/>
          </w:tcPr>
          <w:p w:rsidR="00191A6F" w:rsidRPr="001F535E" w:rsidRDefault="001F535E" w:rsidP="00191A6F">
            <w:pPr>
              <w:jc w:val="center"/>
              <w:rPr>
                <w:rFonts w:ascii="Verdana" w:hAnsi="Verdana" w:cs="Tahoma"/>
              </w:rPr>
            </w:pPr>
            <w:r>
              <w:rPr>
                <w:rFonts w:ascii="Verdana" w:hAnsi="Verdana" w:cs="Tahoma"/>
              </w:rPr>
              <w:t xml:space="preserve">  </w:t>
            </w:r>
            <w:r w:rsidR="00702E38" w:rsidRPr="001F535E">
              <w:rPr>
                <w:rFonts w:ascii="Verdana" w:hAnsi="Verdana" w:cs="Tahoma"/>
              </w:rPr>
              <w:t>563</w:t>
            </w:r>
          </w:p>
        </w:tc>
        <w:tc>
          <w:tcPr>
            <w:tcW w:w="1027" w:type="dxa"/>
            <w:tcBorders>
              <w:top w:val="single" w:sz="4" w:space="0" w:color="auto"/>
              <w:bottom w:val="single" w:sz="4" w:space="0" w:color="auto"/>
            </w:tcBorders>
            <w:shd w:val="clear" w:color="auto" w:fill="F2F2F2"/>
            <w:vAlign w:val="center"/>
          </w:tcPr>
          <w:p w:rsidR="00191A6F" w:rsidRPr="001F535E" w:rsidRDefault="00A404E2" w:rsidP="00191A6F">
            <w:pPr>
              <w:jc w:val="center"/>
              <w:rPr>
                <w:rFonts w:ascii="Verdana" w:hAnsi="Verdana" w:cs="Tahoma"/>
                <w:color w:val="000000" w:themeColor="text1"/>
              </w:rPr>
            </w:pPr>
            <w:r w:rsidRPr="001F535E">
              <w:rPr>
                <w:rFonts w:ascii="Verdana" w:hAnsi="Verdana" w:cs="Tahoma"/>
                <w:color w:val="000000" w:themeColor="text1"/>
              </w:rPr>
              <w:t>23</w:t>
            </w:r>
          </w:p>
        </w:tc>
        <w:tc>
          <w:tcPr>
            <w:tcW w:w="776" w:type="dxa"/>
            <w:tcBorders>
              <w:top w:val="single" w:sz="4" w:space="0" w:color="auto"/>
              <w:bottom w:val="single" w:sz="4" w:space="0" w:color="auto"/>
            </w:tcBorders>
            <w:shd w:val="clear" w:color="auto" w:fill="F2F2F2"/>
            <w:vAlign w:val="center"/>
          </w:tcPr>
          <w:p w:rsidR="00191A6F" w:rsidRPr="001F535E" w:rsidRDefault="00702E38" w:rsidP="00F577FE">
            <w:pPr>
              <w:jc w:val="center"/>
              <w:rPr>
                <w:rFonts w:ascii="Verdana" w:hAnsi="Verdana" w:cs="Tahoma"/>
              </w:rPr>
            </w:pPr>
            <w:r w:rsidRPr="001F535E">
              <w:rPr>
                <w:rFonts w:ascii="Verdana" w:hAnsi="Verdana" w:cs="Tahoma"/>
              </w:rPr>
              <w:t>157</w:t>
            </w:r>
          </w:p>
        </w:tc>
        <w:tc>
          <w:tcPr>
            <w:tcW w:w="1006" w:type="dxa"/>
            <w:tcBorders>
              <w:top w:val="single" w:sz="4" w:space="0" w:color="auto"/>
              <w:bottom w:val="single" w:sz="4" w:space="0" w:color="auto"/>
            </w:tcBorders>
            <w:shd w:val="clear" w:color="auto" w:fill="F2F2F2"/>
            <w:vAlign w:val="center"/>
          </w:tcPr>
          <w:p w:rsidR="00191A6F" w:rsidRPr="001F535E" w:rsidRDefault="001F535E" w:rsidP="00191A6F">
            <w:pPr>
              <w:jc w:val="center"/>
              <w:rPr>
                <w:rFonts w:ascii="Verdana" w:hAnsi="Verdana" w:cs="Tahoma"/>
              </w:rPr>
            </w:pPr>
            <w:r>
              <w:rPr>
                <w:rFonts w:ascii="Verdana" w:hAnsi="Verdana" w:cs="Tahoma"/>
              </w:rPr>
              <w:t>6,5</w:t>
            </w:r>
          </w:p>
        </w:tc>
      </w:tr>
      <w:tr w:rsidR="00191A6F" w:rsidRPr="00CC508F" w:rsidTr="00191A6F">
        <w:trPr>
          <w:trHeight w:val="397"/>
          <w:jc w:val="center"/>
        </w:trPr>
        <w:tc>
          <w:tcPr>
            <w:tcW w:w="949" w:type="dxa"/>
            <w:tcBorders>
              <w:top w:val="single" w:sz="4" w:space="0" w:color="auto"/>
              <w:bottom w:val="doub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rPr>
              <w:t>ОБЩО</w:t>
            </w:r>
          </w:p>
        </w:tc>
        <w:tc>
          <w:tcPr>
            <w:tcW w:w="776" w:type="dxa"/>
            <w:tcBorders>
              <w:top w:val="single" w:sz="4" w:space="0" w:color="auto"/>
              <w:bottom w:val="double" w:sz="4" w:space="0" w:color="auto"/>
            </w:tcBorders>
            <w:shd w:val="clear" w:color="auto" w:fill="F2F2F2"/>
            <w:vAlign w:val="center"/>
          </w:tcPr>
          <w:p w:rsidR="00191A6F" w:rsidRPr="00702E38" w:rsidRDefault="00702E38" w:rsidP="00191A6F">
            <w:pPr>
              <w:jc w:val="center"/>
              <w:rPr>
                <w:rFonts w:ascii="Verdana" w:hAnsi="Verdana" w:cs="Tahoma"/>
                <w:b/>
              </w:rPr>
            </w:pPr>
            <w:r>
              <w:rPr>
                <w:rFonts w:ascii="Verdana" w:hAnsi="Verdana" w:cs="Tahoma"/>
                <w:b/>
              </w:rPr>
              <w:t>814</w:t>
            </w:r>
          </w:p>
        </w:tc>
        <w:tc>
          <w:tcPr>
            <w:tcW w:w="965" w:type="dxa"/>
            <w:tcBorders>
              <w:top w:val="single" w:sz="4" w:space="0" w:color="auto"/>
              <w:bottom w:val="double" w:sz="4" w:space="0" w:color="auto"/>
            </w:tcBorders>
            <w:shd w:val="clear" w:color="auto" w:fill="F2F2F2"/>
            <w:vAlign w:val="center"/>
          </w:tcPr>
          <w:p w:rsidR="00191A6F" w:rsidRPr="00702E38" w:rsidRDefault="00702E38" w:rsidP="00191A6F">
            <w:pPr>
              <w:jc w:val="center"/>
              <w:rPr>
                <w:rFonts w:ascii="Verdana" w:hAnsi="Verdana" w:cs="Tahoma"/>
                <w:b/>
              </w:rPr>
            </w:pPr>
            <w:r>
              <w:rPr>
                <w:rFonts w:ascii="Verdana" w:hAnsi="Verdana" w:cs="Tahoma"/>
                <w:b/>
              </w:rPr>
              <w:t>34</w:t>
            </w:r>
          </w:p>
        </w:tc>
        <w:tc>
          <w:tcPr>
            <w:tcW w:w="776" w:type="dxa"/>
            <w:tcBorders>
              <w:top w:val="single" w:sz="4" w:space="0" w:color="auto"/>
              <w:bottom w:val="double" w:sz="4" w:space="0" w:color="auto"/>
            </w:tcBorders>
            <w:shd w:val="clear" w:color="auto" w:fill="F2F2F2"/>
            <w:vAlign w:val="center"/>
          </w:tcPr>
          <w:p w:rsidR="00191A6F" w:rsidRPr="00702E38" w:rsidRDefault="00702E38" w:rsidP="00191A6F">
            <w:pPr>
              <w:jc w:val="center"/>
              <w:rPr>
                <w:rFonts w:ascii="Verdana" w:hAnsi="Verdana" w:cs="Tahoma"/>
                <w:b/>
              </w:rPr>
            </w:pPr>
            <w:r>
              <w:rPr>
                <w:rFonts w:ascii="Verdana" w:hAnsi="Verdana" w:cs="Tahoma"/>
                <w:b/>
              </w:rPr>
              <w:t>691</w:t>
            </w:r>
          </w:p>
        </w:tc>
        <w:tc>
          <w:tcPr>
            <w:tcW w:w="965" w:type="dxa"/>
            <w:tcBorders>
              <w:top w:val="single" w:sz="4" w:space="0" w:color="auto"/>
              <w:bottom w:val="double" w:sz="4" w:space="0" w:color="auto"/>
            </w:tcBorders>
            <w:shd w:val="clear" w:color="auto" w:fill="F2F2F2"/>
            <w:vAlign w:val="center"/>
          </w:tcPr>
          <w:p w:rsidR="00191A6F" w:rsidRPr="001F535E" w:rsidRDefault="00702E38" w:rsidP="001F535E">
            <w:pPr>
              <w:jc w:val="center"/>
              <w:rPr>
                <w:rFonts w:ascii="Verdana" w:hAnsi="Verdana" w:cs="Tahoma"/>
                <w:b/>
              </w:rPr>
            </w:pPr>
            <w:r w:rsidRPr="001F535E">
              <w:rPr>
                <w:rFonts w:ascii="Verdana" w:hAnsi="Verdana" w:cs="Tahoma"/>
                <w:b/>
              </w:rPr>
              <w:t>2</w:t>
            </w:r>
            <w:r w:rsidR="001F535E">
              <w:rPr>
                <w:rFonts w:ascii="Verdana" w:hAnsi="Verdana" w:cs="Tahoma"/>
                <w:b/>
              </w:rPr>
              <w:t>9</w:t>
            </w:r>
          </w:p>
        </w:tc>
        <w:tc>
          <w:tcPr>
            <w:tcW w:w="776" w:type="dxa"/>
            <w:tcBorders>
              <w:top w:val="single" w:sz="4" w:space="0" w:color="auto"/>
              <w:bottom w:val="double" w:sz="4" w:space="0" w:color="auto"/>
            </w:tcBorders>
            <w:shd w:val="clear" w:color="auto" w:fill="F2F2F2"/>
            <w:vAlign w:val="center"/>
          </w:tcPr>
          <w:p w:rsidR="00191A6F" w:rsidRPr="00702E38" w:rsidRDefault="00702E38" w:rsidP="00F577FE">
            <w:pPr>
              <w:jc w:val="center"/>
              <w:rPr>
                <w:rFonts w:ascii="Verdana" w:hAnsi="Verdana" w:cs="Tahoma"/>
                <w:b/>
              </w:rPr>
            </w:pPr>
            <w:r>
              <w:rPr>
                <w:rFonts w:ascii="Verdana" w:hAnsi="Verdana" w:cs="Tahoma"/>
                <w:b/>
              </w:rPr>
              <w:t>438</w:t>
            </w:r>
          </w:p>
        </w:tc>
        <w:tc>
          <w:tcPr>
            <w:tcW w:w="1056" w:type="dxa"/>
            <w:tcBorders>
              <w:top w:val="single" w:sz="4" w:space="0" w:color="auto"/>
              <w:bottom w:val="double" w:sz="4" w:space="0" w:color="auto"/>
            </w:tcBorders>
            <w:shd w:val="clear" w:color="auto" w:fill="F2F2F2"/>
            <w:vAlign w:val="center"/>
          </w:tcPr>
          <w:p w:rsidR="00191A6F" w:rsidRPr="001F535E" w:rsidRDefault="00702E38" w:rsidP="001F535E">
            <w:pPr>
              <w:jc w:val="center"/>
              <w:rPr>
                <w:rFonts w:ascii="Verdana" w:hAnsi="Verdana" w:cs="Tahoma"/>
                <w:b/>
              </w:rPr>
            </w:pPr>
            <w:r w:rsidRPr="001F535E">
              <w:rPr>
                <w:rFonts w:ascii="Verdana" w:hAnsi="Verdana" w:cs="Tahoma"/>
                <w:b/>
              </w:rPr>
              <w:t>1</w:t>
            </w:r>
            <w:r w:rsidR="001F535E">
              <w:rPr>
                <w:rFonts w:ascii="Verdana" w:hAnsi="Verdana" w:cs="Tahoma"/>
                <w:b/>
              </w:rPr>
              <w:t>8</w:t>
            </w:r>
          </w:p>
        </w:tc>
        <w:tc>
          <w:tcPr>
            <w:tcW w:w="776" w:type="dxa"/>
            <w:tcBorders>
              <w:top w:val="single" w:sz="4" w:space="0" w:color="auto"/>
              <w:bottom w:val="double" w:sz="4" w:space="0" w:color="auto"/>
            </w:tcBorders>
            <w:shd w:val="clear" w:color="auto" w:fill="F2F2F2"/>
            <w:vAlign w:val="center"/>
          </w:tcPr>
          <w:p w:rsidR="00191A6F" w:rsidRPr="003647ED" w:rsidRDefault="00702E38" w:rsidP="00191A6F">
            <w:pPr>
              <w:jc w:val="center"/>
              <w:rPr>
                <w:rFonts w:ascii="Verdana" w:hAnsi="Verdana" w:cs="Tahoma"/>
                <w:b/>
              </w:rPr>
            </w:pPr>
            <w:r>
              <w:rPr>
                <w:rFonts w:ascii="Verdana" w:hAnsi="Verdana" w:cs="Tahoma"/>
                <w:b/>
              </w:rPr>
              <w:t>2082</w:t>
            </w:r>
          </w:p>
        </w:tc>
        <w:tc>
          <w:tcPr>
            <w:tcW w:w="1027" w:type="dxa"/>
            <w:tcBorders>
              <w:top w:val="single" w:sz="4" w:space="0" w:color="auto"/>
              <w:bottom w:val="double" w:sz="4" w:space="0" w:color="auto"/>
            </w:tcBorders>
            <w:shd w:val="clear" w:color="auto" w:fill="F2F2F2"/>
            <w:vAlign w:val="center"/>
          </w:tcPr>
          <w:p w:rsidR="00191A6F" w:rsidRPr="0048281B" w:rsidRDefault="00702E38" w:rsidP="005A3128">
            <w:pPr>
              <w:jc w:val="center"/>
              <w:rPr>
                <w:rFonts w:ascii="Verdana" w:hAnsi="Verdana" w:cs="Tahoma"/>
                <w:b/>
                <w:color w:val="000000" w:themeColor="text1"/>
              </w:rPr>
            </w:pPr>
            <w:r w:rsidRPr="0048281B">
              <w:rPr>
                <w:rFonts w:ascii="Verdana" w:hAnsi="Verdana" w:cs="Tahoma"/>
                <w:b/>
                <w:color w:val="000000" w:themeColor="text1"/>
              </w:rPr>
              <w:t>35</w:t>
            </w:r>
          </w:p>
        </w:tc>
        <w:tc>
          <w:tcPr>
            <w:tcW w:w="776" w:type="dxa"/>
            <w:tcBorders>
              <w:top w:val="single" w:sz="4" w:space="0" w:color="auto"/>
              <w:bottom w:val="double" w:sz="4" w:space="0" w:color="auto"/>
            </w:tcBorders>
            <w:shd w:val="clear" w:color="auto" w:fill="F2F2F2"/>
            <w:vAlign w:val="center"/>
          </w:tcPr>
          <w:p w:rsidR="00191A6F" w:rsidRPr="00702E38" w:rsidRDefault="00702E38" w:rsidP="00F577FE">
            <w:pPr>
              <w:jc w:val="center"/>
              <w:rPr>
                <w:rFonts w:ascii="Verdana" w:hAnsi="Verdana" w:cs="Tahoma"/>
                <w:b/>
              </w:rPr>
            </w:pPr>
            <w:r>
              <w:rPr>
                <w:rFonts w:ascii="Verdana" w:hAnsi="Verdana" w:cs="Tahoma"/>
                <w:b/>
              </w:rPr>
              <w:t>458</w:t>
            </w:r>
          </w:p>
        </w:tc>
        <w:tc>
          <w:tcPr>
            <w:tcW w:w="1006" w:type="dxa"/>
            <w:tcBorders>
              <w:top w:val="single" w:sz="4" w:space="0" w:color="auto"/>
              <w:bottom w:val="double" w:sz="4" w:space="0" w:color="auto"/>
            </w:tcBorders>
            <w:shd w:val="clear" w:color="auto" w:fill="F2F2F2"/>
            <w:vAlign w:val="center"/>
          </w:tcPr>
          <w:p w:rsidR="00191A6F" w:rsidRPr="001F535E" w:rsidRDefault="001F535E" w:rsidP="00F577FE">
            <w:pPr>
              <w:jc w:val="center"/>
              <w:rPr>
                <w:rFonts w:ascii="Verdana" w:hAnsi="Verdana" w:cs="Tahoma"/>
                <w:b/>
              </w:rPr>
            </w:pPr>
            <w:r>
              <w:rPr>
                <w:rFonts w:ascii="Verdana" w:hAnsi="Verdana" w:cs="Tahoma"/>
                <w:b/>
              </w:rPr>
              <w:t>19</w:t>
            </w:r>
          </w:p>
        </w:tc>
      </w:tr>
    </w:tbl>
    <w:p w:rsidR="00191A6F" w:rsidRPr="00CC508F" w:rsidRDefault="00191A6F" w:rsidP="00191A6F">
      <w:pPr>
        <w:ind w:firstLine="709"/>
        <w:jc w:val="both"/>
        <w:rPr>
          <w:rFonts w:ascii="Verdana" w:hAnsi="Verdana" w:cs="Tahoma"/>
        </w:rPr>
      </w:pPr>
    </w:p>
    <w:p w:rsidR="00137144" w:rsidRDefault="00137144" w:rsidP="00137144">
      <w:pPr>
        <w:ind w:firstLine="709"/>
        <w:jc w:val="both"/>
        <w:rPr>
          <w:rFonts w:ascii="Verdana" w:hAnsi="Verdana" w:cs="Tahoma"/>
          <w:b/>
          <w:sz w:val="22"/>
          <w:szCs w:val="22"/>
          <w:lang w:val="en-US"/>
        </w:rPr>
      </w:pPr>
    </w:p>
    <w:p w:rsidR="00F577FE" w:rsidRPr="00F577FE" w:rsidRDefault="00F577FE" w:rsidP="00137144">
      <w:pPr>
        <w:ind w:firstLine="709"/>
        <w:jc w:val="both"/>
        <w:rPr>
          <w:rFonts w:ascii="Verdana" w:hAnsi="Verdana" w:cs="Tahoma"/>
          <w:b/>
          <w:sz w:val="22"/>
          <w:szCs w:val="22"/>
          <w:lang w:val="en-US"/>
        </w:rPr>
      </w:pPr>
    </w:p>
    <w:p w:rsidR="00137144" w:rsidRDefault="00137144" w:rsidP="00137144">
      <w:pPr>
        <w:ind w:firstLine="709"/>
        <w:jc w:val="both"/>
        <w:rPr>
          <w:rFonts w:ascii="Verdana" w:hAnsi="Verdana" w:cs="Tahoma"/>
          <w:b/>
          <w:sz w:val="22"/>
          <w:szCs w:val="22"/>
        </w:rPr>
      </w:pPr>
      <w:r>
        <w:rPr>
          <w:rFonts w:ascii="Verdana" w:hAnsi="Verdana" w:cs="Tahoma"/>
          <w:b/>
          <w:sz w:val="22"/>
          <w:szCs w:val="22"/>
        </w:rPr>
        <w:t>Действителна</w:t>
      </w:r>
      <w:r w:rsidRPr="00CC508F">
        <w:rPr>
          <w:rFonts w:ascii="Verdana" w:hAnsi="Verdana" w:cs="Tahoma"/>
          <w:b/>
          <w:sz w:val="22"/>
          <w:szCs w:val="22"/>
        </w:rPr>
        <w:t xml:space="preserve"> натовареност на съдии</w:t>
      </w:r>
      <w:r>
        <w:rPr>
          <w:rFonts w:ascii="Verdana" w:hAnsi="Verdana" w:cs="Tahoma"/>
          <w:b/>
          <w:sz w:val="22"/>
          <w:szCs w:val="22"/>
        </w:rPr>
        <w:t xml:space="preserve">те в РС </w:t>
      </w:r>
      <w:r w:rsidRPr="00CC508F">
        <w:rPr>
          <w:rFonts w:ascii="Verdana" w:hAnsi="Verdana" w:cs="Tahoma"/>
          <w:b/>
          <w:sz w:val="22"/>
          <w:szCs w:val="22"/>
        </w:rPr>
        <w:t>спрямо общия брой дела за разглеждане</w:t>
      </w:r>
    </w:p>
    <w:p w:rsidR="00137144" w:rsidRDefault="00BA6DD8" w:rsidP="00BA6DD8">
      <w:pPr>
        <w:jc w:val="right"/>
        <w:rPr>
          <w:rFonts w:ascii="Verdana" w:hAnsi="Verdana" w:cs="Tahoma"/>
          <w:b/>
          <w:sz w:val="22"/>
          <w:szCs w:val="22"/>
        </w:rPr>
      </w:pPr>
      <w:r w:rsidRPr="00CC508F">
        <w:rPr>
          <w:rFonts w:ascii="Verdana" w:hAnsi="Verdana" w:cs="Tahoma"/>
        </w:rPr>
        <w:t>Таблица № 24</w:t>
      </w:r>
      <w:r>
        <w:rPr>
          <w:rFonts w:ascii="Verdana" w:hAnsi="Verdana" w:cs="Tahoma"/>
        </w:rPr>
        <w:t>А</w:t>
      </w:r>
    </w:p>
    <w:tbl>
      <w:tblPr>
        <w:tblW w:w="9888"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88"/>
        <w:gridCol w:w="993"/>
        <w:gridCol w:w="708"/>
        <w:gridCol w:w="993"/>
        <w:gridCol w:w="708"/>
        <w:gridCol w:w="993"/>
        <w:gridCol w:w="992"/>
        <w:gridCol w:w="850"/>
        <w:gridCol w:w="709"/>
        <w:gridCol w:w="1054"/>
        <w:gridCol w:w="700"/>
      </w:tblGrid>
      <w:tr w:rsidR="007742F4" w:rsidRPr="00CC508F" w:rsidTr="00D5049E">
        <w:trPr>
          <w:jc w:val="center"/>
        </w:trPr>
        <w:tc>
          <w:tcPr>
            <w:tcW w:w="1188" w:type="dxa"/>
            <w:vMerge w:val="restart"/>
            <w:tcBorders>
              <w:top w:val="double" w:sz="4" w:space="0" w:color="auto"/>
              <w:bottom w:val="single" w:sz="4" w:space="0" w:color="auto"/>
            </w:tcBorders>
            <w:shd w:val="clear" w:color="auto" w:fill="D9D9D9"/>
            <w:vAlign w:val="center"/>
          </w:tcPr>
          <w:p w:rsidR="00137144" w:rsidRPr="00CC508F" w:rsidRDefault="007742F4" w:rsidP="007742F4">
            <w:pPr>
              <w:ind w:left="-54" w:right="-162"/>
              <w:rPr>
                <w:rFonts w:ascii="Verdana" w:hAnsi="Verdana" w:cs="Tahoma"/>
                <w:b/>
                <w:lang w:val="be-BY"/>
              </w:rPr>
            </w:pPr>
            <w:r w:rsidRPr="007742F4">
              <w:rPr>
                <w:rFonts w:ascii="Verdana" w:hAnsi="Verdana" w:cs="Tahoma"/>
                <w:b/>
                <w:sz w:val="22"/>
                <w:lang w:val="be-BY"/>
              </w:rPr>
              <w:t>Брой дела за разглеждане</w:t>
            </w:r>
            <w:r w:rsidR="00137144" w:rsidRPr="007742F4">
              <w:rPr>
                <w:rFonts w:ascii="Verdana" w:hAnsi="Verdana" w:cs="Tahoma"/>
                <w:b/>
                <w:sz w:val="22"/>
                <w:lang w:val="be-BY"/>
              </w:rPr>
              <w:t xml:space="preserve"> </w:t>
            </w:r>
          </w:p>
        </w:tc>
        <w:tc>
          <w:tcPr>
            <w:tcW w:w="1701" w:type="dxa"/>
            <w:gridSpan w:val="2"/>
            <w:tcBorders>
              <w:top w:val="double" w:sz="4" w:space="0" w:color="auto"/>
              <w:bottom w:val="single" w:sz="4" w:space="0" w:color="auto"/>
            </w:tcBorders>
            <w:shd w:val="clear" w:color="auto" w:fill="D9D9D9"/>
            <w:vAlign w:val="center"/>
          </w:tcPr>
          <w:p w:rsidR="00137144" w:rsidRPr="00CC508F" w:rsidRDefault="00137144" w:rsidP="00F348B6">
            <w:pPr>
              <w:jc w:val="center"/>
              <w:rPr>
                <w:rFonts w:ascii="Verdana" w:hAnsi="Verdana" w:cs="Tahoma"/>
                <w:b/>
              </w:rPr>
            </w:pPr>
            <w:r w:rsidRPr="00CC508F">
              <w:rPr>
                <w:rFonts w:ascii="Verdana" w:hAnsi="Verdana" w:cs="Tahoma"/>
                <w:b/>
              </w:rPr>
              <w:t>РС-ДЕВИН</w:t>
            </w:r>
          </w:p>
        </w:tc>
        <w:tc>
          <w:tcPr>
            <w:tcW w:w="1701" w:type="dxa"/>
            <w:gridSpan w:val="2"/>
            <w:tcBorders>
              <w:top w:val="double" w:sz="4" w:space="0" w:color="auto"/>
              <w:bottom w:val="single" w:sz="4" w:space="0" w:color="auto"/>
            </w:tcBorders>
            <w:shd w:val="clear" w:color="auto" w:fill="D9D9D9"/>
            <w:vAlign w:val="center"/>
          </w:tcPr>
          <w:p w:rsidR="00137144" w:rsidRPr="003C3FC5" w:rsidRDefault="00137144" w:rsidP="00F348B6">
            <w:pPr>
              <w:jc w:val="center"/>
              <w:rPr>
                <w:rFonts w:ascii="Verdana" w:hAnsi="Verdana" w:cs="Tahoma"/>
                <w:b/>
              </w:rPr>
            </w:pPr>
            <w:r w:rsidRPr="003C3FC5">
              <w:rPr>
                <w:rFonts w:ascii="Verdana" w:hAnsi="Verdana" w:cs="Tahoma"/>
                <w:b/>
              </w:rPr>
              <w:t>РС-МАДАН</w:t>
            </w:r>
          </w:p>
        </w:tc>
        <w:tc>
          <w:tcPr>
            <w:tcW w:w="1985" w:type="dxa"/>
            <w:gridSpan w:val="2"/>
            <w:tcBorders>
              <w:top w:val="doub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rPr>
            </w:pPr>
            <w:r w:rsidRPr="00D87B55">
              <w:rPr>
                <w:rFonts w:ascii="Verdana" w:hAnsi="Verdana" w:cs="Tahoma"/>
                <w:b/>
              </w:rPr>
              <w:t>РС-ЗЛАТОГРАД</w:t>
            </w:r>
          </w:p>
        </w:tc>
        <w:tc>
          <w:tcPr>
            <w:tcW w:w="1559" w:type="dxa"/>
            <w:gridSpan w:val="2"/>
            <w:tcBorders>
              <w:top w:val="doub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rPr>
            </w:pPr>
            <w:r w:rsidRPr="00D87B55">
              <w:rPr>
                <w:rFonts w:ascii="Verdana" w:hAnsi="Verdana" w:cs="Tahoma"/>
                <w:b/>
              </w:rPr>
              <w:t>РС-СМОЛЯН</w:t>
            </w:r>
          </w:p>
        </w:tc>
        <w:tc>
          <w:tcPr>
            <w:tcW w:w="1754" w:type="dxa"/>
            <w:gridSpan w:val="2"/>
            <w:tcBorders>
              <w:top w:val="doub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p>
          <w:p w:rsidR="00137144" w:rsidRPr="00D87B55" w:rsidRDefault="00137144" w:rsidP="00F348B6">
            <w:pPr>
              <w:jc w:val="center"/>
              <w:rPr>
                <w:rFonts w:ascii="Verdana" w:hAnsi="Verdana" w:cs="Tahoma"/>
                <w:b/>
                <w:lang w:val="be-BY"/>
              </w:rPr>
            </w:pPr>
            <w:r w:rsidRPr="00D87B55">
              <w:rPr>
                <w:rFonts w:ascii="Verdana" w:hAnsi="Verdana" w:cs="Tahoma"/>
                <w:b/>
              </w:rPr>
              <w:t>РС-ЧЕПЕЛАРЕ</w:t>
            </w:r>
          </w:p>
          <w:p w:rsidR="00137144" w:rsidRPr="00D87B55" w:rsidRDefault="00137144" w:rsidP="00F348B6">
            <w:pPr>
              <w:jc w:val="center"/>
              <w:rPr>
                <w:rFonts w:ascii="Verdana" w:hAnsi="Verdana" w:cs="Tahoma"/>
                <w:b/>
                <w:lang w:val="be-BY"/>
              </w:rPr>
            </w:pPr>
          </w:p>
        </w:tc>
      </w:tr>
      <w:tr w:rsidR="007742F4" w:rsidRPr="00CC508F" w:rsidTr="00D5049E">
        <w:trPr>
          <w:jc w:val="center"/>
        </w:trPr>
        <w:tc>
          <w:tcPr>
            <w:tcW w:w="1188" w:type="dxa"/>
            <w:vMerge/>
            <w:tcBorders>
              <w:top w:val="single" w:sz="4" w:space="0" w:color="auto"/>
              <w:bottom w:val="single" w:sz="4" w:space="0" w:color="auto"/>
            </w:tcBorders>
            <w:shd w:val="clear" w:color="auto" w:fill="D9D9D9"/>
            <w:vAlign w:val="center"/>
          </w:tcPr>
          <w:p w:rsidR="00137144" w:rsidRPr="00CC508F" w:rsidRDefault="00137144" w:rsidP="00F348B6">
            <w:pPr>
              <w:jc w:val="center"/>
              <w:rPr>
                <w:rFonts w:ascii="Verdana" w:hAnsi="Verdana" w:cs="Tahoma"/>
                <w:b/>
                <w:lang w:val="be-BY"/>
              </w:rPr>
            </w:pPr>
          </w:p>
        </w:tc>
        <w:tc>
          <w:tcPr>
            <w:tcW w:w="993" w:type="dxa"/>
            <w:tcBorders>
              <w:top w:val="single" w:sz="4" w:space="0" w:color="auto"/>
              <w:bottom w:val="single" w:sz="4" w:space="0" w:color="auto"/>
            </w:tcBorders>
            <w:shd w:val="clear" w:color="auto" w:fill="D9D9D9"/>
            <w:vAlign w:val="center"/>
          </w:tcPr>
          <w:p w:rsidR="00137144" w:rsidRPr="00CC508F" w:rsidRDefault="00137144" w:rsidP="007742F4">
            <w:pPr>
              <w:rPr>
                <w:rFonts w:ascii="Verdana" w:hAnsi="Verdana" w:cs="Tahoma"/>
                <w:b/>
                <w:lang w:val="be-BY"/>
              </w:rPr>
            </w:pPr>
            <w:r>
              <w:rPr>
                <w:rFonts w:ascii="Verdana" w:hAnsi="Verdana" w:cs="Tahoma"/>
                <w:b/>
                <w:lang w:val="be-BY"/>
              </w:rPr>
              <w:t>о</w:t>
            </w:r>
            <w:r w:rsidRPr="00CC508F">
              <w:rPr>
                <w:rFonts w:ascii="Verdana" w:hAnsi="Verdana" w:cs="Tahoma"/>
                <w:b/>
                <w:lang w:val="be-BY"/>
              </w:rPr>
              <w:t>бщо</w:t>
            </w:r>
          </w:p>
        </w:tc>
        <w:tc>
          <w:tcPr>
            <w:tcW w:w="708" w:type="dxa"/>
            <w:tcBorders>
              <w:top w:val="single" w:sz="4" w:space="0" w:color="auto"/>
              <w:bottom w:val="single" w:sz="4" w:space="0" w:color="auto"/>
            </w:tcBorders>
            <w:shd w:val="clear" w:color="auto" w:fill="D9D9D9"/>
            <w:vAlign w:val="center"/>
          </w:tcPr>
          <w:p w:rsidR="00137144" w:rsidRPr="00CC508F" w:rsidRDefault="00137144" w:rsidP="00F348B6">
            <w:pPr>
              <w:jc w:val="center"/>
              <w:rPr>
                <w:rFonts w:ascii="Verdana" w:hAnsi="Verdana" w:cs="Tahoma"/>
                <w:b/>
                <w:lang w:val="be-BY"/>
              </w:rPr>
            </w:pPr>
            <w:r w:rsidRPr="00CC508F">
              <w:rPr>
                <w:rFonts w:ascii="Verdana" w:hAnsi="Verdana" w:cs="Tahoma"/>
                <w:b/>
                <w:lang w:val="be-BY"/>
              </w:rPr>
              <w:t>бр</w:t>
            </w:r>
          </w:p>
        </w:tc>
        <w:tc>
          <w:tcPr>
            <w:tcW w:w="993" w:type="dxa"/>
            <w:tcBorders>
              <w:top w:val="single" w:sz="4" w:space="0" w:color="auto"/>
              <w:bottom w:val="single" w:sz="4" w:space="0" w:color="auto"/>
            </w:tcBorders>
            <w:shd w:val="clear" w:color="auto" w:fill="D9D9D9"/>
            <w:vAlign w:val="center"/>
          </w:tcPr>
          <w:p w:rsidR="00137144" w:rsidRPr="00D87B55" w:rsidRDefault="00DF2F0A" w:rsidP="00F348B6">
            <w:pPr>
              <w:jc w:val="center"/>
              <w:rPr>
                <w:rFonts w:ascii="Verdana" w:hAnsi="Verdana" w:cs="Tahoma"/>
                <w:b/>
                <w:lang w:val="be-BY"/>
              </w:rPr>
            </w:pPr>
            <w:r w:rsidRPr="00C90438">
              <w:rPr>
                <w:rFonts w:ascii="Verdana" w:hAnsi="Verdana" w:cs="Tahoma"/>
                <w:b/>
                <w:sz w:val="22"/>
                <w:lang w:val="be-BY"/>
              </w:rPr>
              <w:t>О</w:t>
            </w:r>
            <w:r w:rsidR="00137144" w:rsidRPr="00C90438">
              <w:rPr>
                <w:rFonts w:ascii="Verdana" w:hAnsi="Verdana" w:cs="Tahoma"/>
                <w:b/>
                <w:sz w:val="22"/>
                <w:lang w:val="be-BY"/>
              </w:rPr>
              <w:t>бщо</w:t>
            </w:r>
          </w:p>
        </w:tc>
        <w:tc>
          <w:tcPr>
            <w:tcW w:w="708"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бр</w:t>
            </w:r>
          </w:p>
        </w:tc>
        <w:tc>
          <w:tcPr>
            <w:tcW w:w="993"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общо</w:t>
            </w:r>
          </w:p>
        </w:tc>
        <w:tc>
          <w:tcPr>
            <w:tcW w:w="992"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бр</w:t>
            </w:r>
          </w:p>
        </w:tc>
        <w:tc>
          <w:tcPr>
            <w:tcW w:w="850"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общо</w:t>
            </w:r>
          </w:p>
        </w:tc>
        <w:tc>
          <w:tcPr>
            <w:tcW w:w="709"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бр</w:t>
            </w:r>
          </w:p>
        </w:tc>
        <w:tc>
          <w:tcPr>
            <w:tcW w:w="1054"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общо</w:t>
            </w:r>
          </w:p>
        </w:tc>
        <w:tc>
          <w:tcPr>
            <w:tcW w:w="700"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Бр</w:t>
            </w:r>
          </w:p>
        </w:tc>
      </w:tr>
      <w:tr w:rsidR="007742F4" w:rsidRPr="00CC508F" w:rsidTr="00D5049E">
        <w:trPr>
          <w:trHeight w:val="397"/>
          <w:jc w:val="center"/>
        </w:trPr>
        <w:tc>
          <w:tcPr>
            <w:tcW w:w="1188" w:type="dxa"/>
            <w:tcBorders>
              <w:top w:val="single" w:sz="4" w:space="0" w:color="auto"/>
              <w:bottom w:val="double" w:sz="4" w:space="0" w:color="auto"/>
            </w:tcBorders>
            <w:shd w:val="clear" w:color="auto" w:fill="F2F2F2"/>
            <w:vAlign w:val="center"/>
          </w:tcPr>
          <w:p w:rsidR="00137144" w:rsidRPr="00CC508F" w:rsidRDefault="00137144" w:rsidP="00F348B6">
            <w:pPr>
              <w:jc w:val="both"/>
              <w:rPr>
                <w:rFonts w:ascii="Verdana" w:hAnsi="Verdana" w:cs="Tahoma"/>
                <w:b/>
                <w:lang w:val="be-BY"/>
              </w:rPr>
            </w:pPr>
            <w:r w:rsidRPr="00CC508F">
              <w:rPr>
                <w:rFonts w:ascii="Verdana" w:hAnsi="Verdana" w:cs="Tahoma"/>
                <w:b/>
              </w:rPr>
              <w:t>ОБЩО</w:t>
            </w:r>
          </w:p>
        </w:tc>
        <w:tc>
          <w:tcPr>
            <w:tcW w:w="993" w:type="dxa"/>
            <w:tcBorders>
              <w:top w:val="single" w:sz="4" w:space="0" w:color="auto"/>
              <w:bottom w:val="double" w:sz="4" w:space="0" w:color="auto"/>
            </w:tcBorders>
            <w:shd w:val="clear" w:color="auto" w:fill="F2F2F2"/>
            <w:vAlign w:val="center"/>
          </w:tcPr>
          <w:p w:rsidR="00137144" w:rsidRPr="00DB3C0E" w:rsidRDefault="00DB3C0E" w:rsidP="00F348B6">
            <w:pPr>
              <w:jc w:val="center"/>
              <w:rPr>
                <w:rFonts w:ascii="Verdana" w:hAnsi="Verdana" w:cs="Tahoma"/>
                <w:b/>
              </w:rPr>
            </w:pPr>
            <w:r>
              <w:rPr>
                <w:rFonts w:ascii="Verdana" w:hAnsi="Verdana" w:cs="Tahoma"/>
                <w:b/>
              </w:rPr>
              <w:t>814</w:t>
            </w:r>
          </w:p>
        </w:tc>
        <w:tc>
          <w:tcPr>
            <w:tcW w:w="708" w:type="dxa"/>
            <w:tcBorders>
              <w:top w:val="single" w:sz="4" w:space="0" w:color="auto"/>
              <w:bottom w:val="double" w:sz="4" w:space="0" w:color="auto"/>
            </w:tcBorders>
            <w:shd w:val="clear" w:color="auto" w:fill="F2F2F2"/>
            <w:vAlign w:val="center"/>
          </w:tcPr>
          <w:p w:rsidR="00137144" w:rsidRPr="003A5262" w:rsidRDefault="00DB3C0E" w:rsidP="00F348B6">
            <w:pPr>
              <w:jc w:val="center"/>
              <w:rPr>
                <w:rFonts w:ascii="Verdana" w:hAnsi="Verdana" w:cs="Tahoma"/>
                <w:b/>
              </w:rPr>
            </w:pPr>
            <w:r>
              <w:rPr>
                <w:rFonts w:ascii="Verdana" w:hAnsi="Verdana" w:cs="Tahoma"/>
                <w:b/>
              </w:rPr>
              <w:t>34</w:t>
            </w:r>
          </w:p>
        </w:tc>
        <w:tc>
          <w:tcPr>
            <w:tcW w:w="993" w:type="dxa"/>
            <w:tcBorders>
              <w:top w:val="single" w:sz="4" w:space="0" w:color="auto"/>
              <w:bottom w:val="double" w:sz="4" w:space="0" w:color="auto"/>
            </w:tcBorders>
            <w:shd w:val="clear" w:color="auto" w:fill="F2F2F2"/>
            <w:vAlign w:val="center"/>
          </w:tcPr>
          <w:p w:rsidR="00137144" w:rsidRPr="00DB3C0E" w:rsidRDefault="00DB3C0E" w:rsidP="00F348B6">
            <w:pPr>
              <w:jc w:val="center"/>
              <w:rPr>
                <w:rFonts w:ascii="Verdana" w:hAnsi="Verdana" w:cs="Tahoma"/>
                <w:b/>
              </w:rPr>
            </w:pPr>
            <w:r>
              <w:rPr>
                <w:rFonts w:ascii="Verdana" w:hAnsi="Verdana" w:cs="Tahoma"/>
                <w:b/>
              </w:rPr>
              <w:t>691</w:t>
            </w:r>
          </w:p>
        </w:tc>
        <w:tc>
          <w:tcPr>
            <w:tcW w:w="708" w:type="dxa"/>
            <w:tcBorders>
              <w:top w:val="single" w:sz="4" w:space="0" w:color="auto"/>
              <w:bottom w:val="double" w:sz="4" w:space="0" w:color="auto"/>
            </w:tcBorders>
            <w:shd w:val="clear" w:color="auto" w:fill="F2F2F2"/>
            <w:vAlign w:val="center"/>
          </w:tcPr>
          <w:p w:rsidR="00137144" w:rsidRPr="00DB3C0E" w:rsidRDefault="00DB3C0E" w:rsidP="00F348B6">
            <w:pPr>
              <w:jc w:val="center"/>
              <w:rPr>
                <w:rFonts w:ascii="Verdana" w:hAnsi="Verdana" w:cs="Tahoma"/>
                <w:b/>
              </w:rPr>
            </w:pPr>
            <w:r>
              <w:rPr>
                <w:rFonts w:ascii="Verdana" w:hAnsi="Verdana" w:cs="Tahoma"/>
                <w:b/>
              </w:rPr>
              <w:t>30</w:t>
            </w:r>
          </w:p>
        </w:tc>
        <w:tc>
          <w:tcPr>
            <w:tcW w:w="993" w:type="dxa"/>
            <w:tcBorders>
              <w:top w:val="single" w:sz="4" w:space="0" w:color="auto"/>
              <w:bottom w:val="double" w:sz="4" w:space="0" w:color="auto"/>
            </w:tcBorders>
            <w:shd w:val="clear" w:color="auto" w:fill="F2F2F2"/>
            <w:vAlign w:val="center"/>
          </w:tcPr>
          <w:p w:rsidR="00137144" w:rsidRPr="00DB3C0E" w:rsidRDefault="00DB3C0E" w:rsidP="00F577FE">
            <w:pPr>
              <w:jc w:val="center"/>
              <w:rPr>
                <w:rFonts w:ascii="Verdana" w:hAnsi="Verdana" w:cs="Tahoma"/>
                <w:b/>
              </w:rPr>
            </w:pPr>
            <w:r>
              <w:rPr>
                <w:rFonts w:ascii="Verdana" w:hAnsi="Verdana" w:cs="Tahoma"/>
                <w:b/>
              </w:rPr>
              <w:t>438</w:t>
            </w:r>
          </w:p>
        </w:tc>
        <w:tc>
          <w:tcPr>
            <w:tcW w:w="992" w:type="dxa"/>
            <w:tcBorders>
              <w:top w:val="single" w:sz="4" w:space="0" w:color="auto"/>
              <w:bottom w:val="double" w:sz="4" w:space="0" w:color="auto"/>
            </w:tcBorders>
            <w:shd w:val="clear" w:color="auto" w:fill="F2F2F2"/>
            <w:vAlign w:val="center"/>
          </w:tcPr>
          <w:p w:rsidR="00137144" w:rsidRPr="003647ED" w:rsidRDefault="00DB3C0E" w:rsidP="00F577FE">
            <w:pPr>
              <w:jc w:val="center"/>
              <w:rPr>
                <w:rFonts w:ascii="Verdana" w:hAnsi="Verdana" w:cs="Tahoma"/>
                <w:b/>
              </w:rPr>
            </w:pPr>
            <w:r>
              <w:rPr>
                <w:rFonts w:ascii="Verdana" w:hAnsi="Verdana" w:cs="Tahoma"/>
                <w:b/>
              </w:rPr>
              <w:t>20</w:t>
            </w:r>
          </w:p>
        </w:tc>
        <w:tc>
          <w:tcPr>
            <w:tcW w:w="850" w:type="dxa"/>
            <w:tcBorders>
              <w:top w:val="single" w:sz="4" w:space="0" w:color="auto"/>
              <w:bottom w:val="double" w:sz="4" w:space="0" w:color="auto"/>
            </w:tcBorders>
            <w:shd w:val="clear" w:color="auto" w:fill="F2F2F2"/>
            <w:vAlign w:val="center"/>
          </w:tcPr>
          <w:p w:rsidR="00137144" w:rsidRPr="00D5049E" w:rsidRDefault="00774855" w:rsidP="00D5049E">
            <w:pPr>
              <w:jc w:val="center"/>
              <w:rPr>
                <w:rFonts w:ascii="Verdana" w:hAnsi="Verdana" w:cs="Tahoma"/>
                <w:b/>
              </w:rPr>
            </w:pPr>
            <w:r w:rsidRPr="00D5049E">
              <w:rPr>
                <w:rFonts w:ascii="Verdana" w:hAnsi="Verdana" w:cs="Tahoma"/>
                <w:b/>
                <w:sz w:val="22"/>
                <w:szCs w:val="22"/>
              </w:rPr>
              <w:t>208</w:t>
            </w:r>
            <w:r w:rsidR="00D5049E" w:rsidRPr="00D5049E">
              <w:rPr>
                <w:rFonts w:ascii="Verdana" w:hAnsi="Verdana" w:cs="Tahoma"/>
                <w:b/>
                <w:sz w:val="22"/>
                <w:szCs w:val="22"/>
              </w:rPr>
              <w:t>2</w:t>
            </w:r>
          </w:p>
        </w:tc>
        <w:tc>
          <w:tcPr>
            <w:tcW w:w="709" w:type="dxa"/>
            <w:tcBorders>
              <w:top w:val="single" w:sz="4" w:space="0" w:color="auto"/>
              <w:bottom w:val="double" w:sz="4" w:space="0" w:color="auto"/>
            </w:tcBorders>
            <w:shd w:val="clear" w:color="auto" w:fill="F2F2F2"/>
            <w:vAlign w:val="center"/>
          </w:tcPr>
          <w:p w:rsidR="00137144" w:rsidRPr="00774855" w:rsidRDefault="00774855" w:rsidP="00F348B6">
            <w:pPr>
              <w:jc w:val="center"/>
              <w:rPr>
                <w:rFonts w:ascii="Verdana" w:hAnsi="Verdana" w:cs="Tahoma"/>
                <w:b/>
              </w:rPr>
            </w:pPr>
            <w:r>
              <w:rPr>
                <w:rFonts w:ascii="Verdana" w:hAnsi="Verdana" w:cs="Tahoma"/>
                <w:b/>
              </w:rPr>
              <w:t>36</w:t>
            </w:r>
          </w:p>
        </w:tc>
        <w:tc>
          <w:tcPr>
            <w:tcW w:w="1054" w:type="dxa"/>
            <w:tcBorders>
              <w:top w:val="single" w:sz="4" w:space="0" w:color="auto"/>
              <w:bottom w:val="double" w:sz="4" w:space="0" w:color="auto"/>
            </w:tcBorders>
            <w:shd w:val="clear" w:color="auto" w:fill="F2F2F2"/>
            <w:vAlign w:val="center"/>
          </w:tcPr>
          <w:p w:rsidR="00137144" w:rsidRPr="00DB3C0E" w:rsidRDefault="00DB3C0E" w:rsidP="00F577FE">
            <w:pPr>
              <w:jc w:val="center"/>
              <w:rPr>
                <w:rFonts w:ascii="Verdana" w:hAnsi="Verdana" w:cs="Tahoma"/>
                <w:b/>
              </w:rPr>
            </w:pPr>
            <w:r>
              <w:rPr>
                <w:rFonts w:ascii="Verdana" w:hAnsi="Verdana" w:cs="Tahoma"/>
                <w:b/>
              </w:rPr>
              <w:t>458</w:t>
            </w:r>
          </w:p>
        </w:tc>
        <w:tc>
          <w:tcPr>
            <w:tcW w:w="700" w:type="dxa"/>
            <w:tcBorders>
              <w:top w:val="single" w:sz="4" w:space="0" w:color="auto"/>
              <w:bottom w:val="double" w:sz="4" w:space="0" w:color="auto"/>
            </w:tcBorders>
            <w:shd w:val="clear" w:color="auto" w:fill="F2F2F2"/>
            <w:vAlign w:val="center"/>
          </w:tcPr>
          <w:p w:rsidR="00137144" w:rsidRPr="00DB3C0E" w:rsidRDefault="00DB3C0E" w:rsidP="00F348B6">
            <w:pPr>
              <w:jc w:val="center"/>
              <w:rPr>
                <w:rFonts w:ascii="Verdana" w:hAnsi="Verdana" w:cs="Tahoma"/>
                <w:b/>
              </w:rPr>
            </w:pPr>
            <w:r>
              <w:rPr>
                <w:rFonts w:ascii="Verdana" w:hAnsi="Verdana" w:cs="Tahoma"/>
                <w:b/>
              </w:rPr>
              <w:t>19</w:t>
            </w:r>
          </w:p>
        </w:tc>
      </w:tr>
    </w:tbl>
    <w:p w:rsidR="00191A6F" w:rsidRDefault="00191A6F" w:rsidP="00DF2F0A">
      <w:pPr>
        <w:jc w:val="both"/>
        <w:rPr>
          <w:rFonts w:ascii="Verdana" w:hAnsi="Verdana" w:cs="Tahoma"/>
          <w:b/>
          <w:sz w:val="22"/>
          <w:szCs w:val="22"/>
        </w:rPr>
      </w:pPr>
    </w:p>
    <w:p w:rsidR="00BA6DD8" w:rsidRDefault="00BA6DD8" w:rsidP="00191A6F">
      <w:pPr>
        <w:ind w:firstLine="709"/>
        <w:jc w:val="both"/>
        <w:rPr>
          <w:rFonts w:ascii="Verdana" w:hAnsi="Verdana" w:cs="Tahoma"/>
          <w:b/>
          <w:sz w:val="22"/>
          <w:szCs w:val="22"/>
          <w:lang w:val="en-US"/>
        </w:rPr>
      </w:pPr>
    </w:p>
    <w:p w:rsidR="00F577FE" w:rsidRDefault="00F577FE" w:rsidP="00191A6F">
      <w:pPr>
        <w:ind w:firstLine="709"/>
        <w:jc w:val="both"/>
        <w:rPr>
          <w:rFonts w:ascii="Verdana" w:hAnsi="Verdana" w:cs="Tahoma"/>
          <w:b/>
          <w:sz w:val="22"/>
          <w:szCs w:val="22"/>
          <w:lang w:val="en-US"/>
        </w:rPr>
      </w:pPr>
    </w:p>
    <w:p w:rsidR="00F577FE" w:rsidRPr="00F577FE" w:rsidRDefault="00F577FE" w:rsidP="00191A6F">
      <w:pPr>
        <w:ind w:firstLine="709"/>
        <w:jc w:val="both"/>
        <w:rPr>
          <w:rFonts w:ascii="Verdana" w:hAnsi="Verdana" w:cs="Tahoma"/>
          <w:b/>
          <w:sz w:val="22"/>
          <w:szCs w:val="22"/>
          <w:lang w:val="en-US"/>
        </w:rPr>
      </w:pPr>
    </w:p>
    <w:p w:rsidR="00191A6F" w:rsidRDefault="00191A6F" w:rsidP="00191A6F">
      <w:pPr>
        <w:ind w:firstLine="709"/>
        <w:jc w:val="both"/>
        <w:rPr>
          <w:rFonts w:ascii="Verdana" w:hAnsi="Verdana" w:cs="Tahoma"/>
          <w:b/>
          <w:sz w:val="22"/>
          <w:szCs w:val="22"/>
        </w:rPr>
      </w:pPr>
      <w:r w:rsidRPr="00635049">
        <w:rPr>
          <w:rFonts w:ascii="Verdana" w:hAnsi="Verdana" w:cs="Tahoma"/>
          <w:b/>
          <w:sz w:val="22"/>
          <w:szCs w:val="22"/>
        </w:rPr>
        <w:t>Средна натовареност на</w:t>
      </w:r>
      <w:r w:rsidRPr="009F5243">
        <w:rPr>
          <w:rFonts w:ascii="Verdana" w:hAnsi="Verdana" w:cs="Tahoma"/>
          <w:b/>
          <w:sz w:val="22"/>
          <w:szCs w:val="22"/>
        </w:rPr>
        <w:t xml:space="preserve"> съдии</w:t>
      </w:r>
      <w:r w:rsidR="002E0184">
        <w:rPr>
          <w:rFonts w:ascii="Verdana" w:hAnsi="Verdana" w:cs="Tahoma"/>
          <w:b/>
          <w:sz w:val="22"/>
          <w:szCs w:val="22"/>
        </w:rPr>
        <w:t xml:space="preserve"> по щат</w:t>
      </w:r>
      <w:r w:rsidR="001F535E">
        <w:rPr>
          <w:rFonts w:ascii="Verdana" w:hAnsi="Verdana" w:cs="Tahoma"/>
          <w:b/>
          <w:sz w:val="22"/>
          <w:szCs w:val="22"/>
        </w:rPr>
        <w:t>,</w:t>
      </w:r>
      <w:r w:rsidR="002E0184">
        <w:rPr>
          <w:rFonts w:ascii="Verdana" w:hAnsi="Verdana" w:cs="Tahoma"/>
          <w:b/>
          <w:sz w:val="22"/>
          <w:szCs w:val="22"/>
        </w:rPr>
        <w:t xml:space="preserve"> </w:t>
      </w:r>
      <w:r w:rsidRPr="009F5243">
        <w:rPr>
          <w:rFonts w:ascii="Verdana" w:hAnsi="Verdana" w:cs="Tahoma"/>
          <w:b/>
          <w:sz w:val="22"/>
          <w:szCs w:val="22"/>
        </w:rPr>
        <w:t>спрямо свършените брой дела</w:t>
      </w:r>
    </w:p>
    <w:p w:rsidR="00BA6DD8" w:rsidRPr="00CC508F" w:rsidRDefault="00BA6DD8" w:rsidP="00191A6F">
      <w:pPr>
        <w:ind w:firstLine="709"/>
        <w:jc w:val="both"/>
        <w:rPr>
          <w:rFonts w:ascii="Verdana" w:hAnsi="Verdana" w:cs="Tahoma"/>
          <w:b/>
          <w:color w:val="C00000"/>
        </w:rPr>
      </w:pPr>
    </w:p>
    <w:p w:rsidR="00191A6F" w:rsidRPr="00CC508F" w:rsidRDefault="00191A6F" w:rsidP="00191A6F">
      <w:pPr>
        <w:ind w:firstLine="709"/>
        <w:jc w:val="right"/>
        <w:rPr>
          <w:rFonts w:ascii="Verdana" w:hAnsi="Verdana" w:cs="Tahoma"/>
        </w:rPr>
      </w:pPr>
      <w:r w:rsidRPr="00CC508F">
        <w:rPr>
          <w:rFonts w:ascii="Verdana" w:hAnsi="Verdana" w:cs="Tahoma"/>
        </w:rPr>
        <w:t xml:space="preserve">         Таблица № 25</w:t>
      </w:r>
    </w:p>
    <w:tbl>
      <w:tblPr>
        <w:tblW w:w="98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9"/>
        <w:gridCol w:w="1297"/>
        <w:gridCol w:w="566"/>
        <w:gridCol w:w="1289"/>
        <w:gridCol w:w="558"/>
        <w:gridCol w:w="1289"/>
        <w:gridCol w:w="571"/>
        <w:gridCol w:w="1110"/>
        <w:gridCol w:w="558"/>
        <w:gridCol w:w="1110"/>
        <w:gridCol w:w="558"/>
      </w:tblGrid>
      <w:tr w:rsidR="00191A6F" w:rsidRPr="00CC508F" w:rsidTr="00191A6F">
        <w:trPr>
          <w:jc w:val="center"/>
        </w:trPr>
        <w:tc>
          <w:tcPr>
            <w:tcW w:w="836" w:type="dxa"/>
            <w:vMerge w:val="restart"/>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Pr>
                <w:rFonts w:ascii="Verdana" w:hAnsi="Verdana" w:cs="Tahoma"/>
                <w:b/>
                <w:lang w:val="be-BY"/>
              </w:rPr>
              <w:t>Вид</w:t>
            </w:r>
          </w:p>
        </w:tc>
        <w:tc>
          <w:tcPr>
            <w:tcW w:w="1754"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D567EB">
              <w:rPr>
                <w:rFonts w:ascii="Verdana" w:hAnsi="Verdana" w:cs="Tahoma"/>
                <w:b/>
              </w:rPr>
              <w:t>РС-ДЕВИН</w:t>
            </w:r>
          </w:p>
        </w:tc>
        <w:tc>
          <w:tcPr>
            <w:tcW w:w="1754"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96" w:type="dxa"/>
            <w:gridSpan w:val="2"/>
            <w:tcBorders>
              <w:top w:val="double" w:sz="4" w:space="0" w:color="auto"/>
              <w:bottom w:val="single" w:sz="4" w:space="0" w:color="auto"/>
            </w:tcBorders>
            <w:shd w:val="clear" w:color="auto" w:fill="D9D9D9"/>
            <w:vAlign w:val="center"/>
          </w:tcPr>
          <w:p w:rsidR="00191A6F" w:rsidRPr="00D567EB" w:rsidRDefault="00191A6F" w:rsidP="00191A6F">
            <w:pPr>
              <w:jc w:val="center"/>
              <w:rPr>
                <w:rFonts w:ascii="Verdana" w:hAnsi="Verdana" w:cs="Tahoma"/>
                <w:b/>
                <w:color w:val="FF0000"/>
              </w:rPr>
            </w:pPr>
            <w:r w:rsidRPr="00D567EB">
              <w:rPr>
                <w:rFonts w:ascii="Verdana" w:hAnsi="Verdana" w:cs="Tahoma"/>
                <w:b/>
              </w:rPr>
              <w:t>РС-ЗЛАТОГРАД</w:t>
            </w:r>
          </w:p>
        </w:tc>
        <w:tc>
          <w:tcPr>
            <w:tcW w:w="1754" w:type="dxa"/>
            <w:gridSpan w:val="2"/>
            <w:tcBorders>
              <w:top w:val="double" w:sz="4" w:space="0" w:color="auto"/>
              <w:bottom w:val="single" w:sz="4" w:space="0" w:color="auto"/>
            </w:tcBorders>
            <w:shd w:val="clear" w:color="auto" w:fill="D9D9D9"/>
            <w:vAlign w:val="center"/>
          </w:tcPr>
          <w:p w:rsidR="00191A6F" w:rsidRPr="00D567EB" w:rsidRDefault="00191A6F" w:rsidP="00191A6F">
            <w:pPr>
              <w:jc w:val="center"/>
              <w:rPr>
                <w:rFonts w:ascii="Verdana" w:hAnsi="Verdana" w:cs="Tahoma"/>
                <w:b/>
                <w:color w:val="FF0000"/>
              </w:rPr>
            </w:pPr>
            <w:r w:rsidRPr="00D567EB">
              <w:rPr>
                <w:rFonts w:ascii="Verdana" w:hAnsi="Verdana" w:cs="Tahoma"/>
                <w:b/>
              </w:rPr>
              <w:t>РС-СМОЛЯН</w:t>
            </w:r>
          </w:p>
        </w:tc>
        <w:tc>
          <w:tcPr>
            <w:tcW w:w="1893"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sidRPr="00CC508F">
              <w:rPr>
                <w:rFonts w:ascii="Verdana" w:hAnsi="Verdana" w:cs="Tahoma"/>
                <w:b/>
              </w:rPr>
              <w:t>РС-ЧЕПЕЛАРЕ</w:t>
            </w:r>
          </w:p>
        </w:tc>
      </w:tr>
      <w:tr w:rsidR="00191A6F" w:rsidRPr="00CC508F" w:rsidTr="00191A6F">
        <w:trPr>
          <w:jc w:val="center"/>
        </w:trPr>
        <w:tc>
          <w:tcPr>
            <w:tcW w:w="836" w:type="dxa"/>
            <w:vMerge/>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p>
        </w:tc>
        <w:tc>
          <w:tcPr>
            <w:tcW w:w="1025"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Решени</w:t>
            </w:r>
          </w:p>
        </w:tc>
        <w:tc>
          <w:tcPr>
            <w:tcW w:w="729"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p>
        </w:tc>
        <w:tc>
          <w:tcPr>
            <w:tcW w:w="1025"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решени</w:t>
            </w:r>
          </w:p>
        </w:tc>
        <w:tc>
          <w:tcPr>
            <w:tcW w:w="729"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r w:rsidRPr="00CC508F">
              <w:rPr>
                <w:rFonts w:ascii="Verdana" w:hAnsi="Verdana" w:cs="Tahoma"/>
                <w:b/>
              </w:rPr>
              <w:t xml:space="preserve"> </w:t>
            </w:r>
          </w:p>
        </w:tc>
        <w:tc>
          <w:tcPr>
            <w:tcW w:w="1165"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Pr>
                <w:rFonts w:ascii="Verdana" w:hAnsi="Verdana" w:cs="Tahoma"/>
                <w:b/>
                <w:lang w:val="be-BY"/>
              </w:rPr>
              <w:t>р</w:t>
            </w:r>
            <w:r w:rsidRPr="00CC508F">
              <w:rPr>
                <w:rFonts w:ascii="Verdana" w:hAnsi="Verdana" w:cs="Tahoma"/>
                <w:b/>
                <w:lang w:val="be-BY"/>
              </w:rPr>
              <w:t>ешени</w:t>
            </w:r>
          </w:p>
        </w:tc>
        <w:tc>
          <w:tcPr>
            <w:tcW w:w="731"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p>
        </w:tc>
        <w:tc>
          <w:tcPr>
            <w:tcW w:w="1025" w:type="dxa"/>
            <w:tcBorders>
              <w:top w:val="single" w:sz="4" w:space="0" w:color="auto"/>
              <w:bottom w:val="single" w:sz="4" w:space="0" w:color="auto"/>
            </w:tcBorders>
            <w:shd w:val="clear" w:color="auto" w:fill="D9D9D9"/>
            <w:vAlign w:val="center"/>
          </w:tcPr>
          <w:p w:rsidR="00191A6F" w:rsidRPr="00D508C8" w:rsidRDefault="00191A6F" w:rsidP="00191A6F">
            <w:pPr>
              <w:jc w:val="both"/>
              <w:rPr>
                <w:rFonts w:ascii="Verdana" w:hAnsi="Verdana" w:cs="Tahoma"/>
                <w:b/>
                <w:sz w:val="20"/>
                <w:szCs w:val="20"/>
                <w:lang w:val="be-BY"/>
              </w:rPr>
            </w:pPr>
            <w:r w:rsidRPr="00D508C8">
              <w:rPr>
                <w:rFonts w:ascii="Verdana" w:hAnsi="Verdana" w:cs="Tahoma"/>
                <w:b/>
                <w:sz w:val="20"/>
                <w:szCs w:val="20"/>
                <w:lang w:val="be-BY"/>
              </w:rPr>
              <w:t>решени</w:t>
            </w:r>
          </w:p>
        </w:tc>
        <w:tc>
          <w:tcPr>
            <w:tcW w:w="729"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p>
        </w:tc>
        <w:tc>
          <w:tcPr>
            <w:tcW w:w="1025" w:type="dxa"/>
            <w:tcBorders>
              <w:top w:val="single" w:sz="4" w:space="0" w:color="auto"/>
              <w:bottom w:val="single" w:sz="4" w:space="0" w:color="auto"/>
            </w:tcBorders>
            <w:shd w:val="clear" w:color="auto" w:fill="D9D9D9"/>
            <w:vAlign w:val="center"/>
          </w:tcPr>
          <w:p w:rsidR="00191A6F" w:rsidRPr="00D508C8" w:rsidRDefault="00191A6F" w:rsidP="00191A6F">
            <w:pPr>
              <w:jc w:val="both"/>
              <w:rPr>
                <w:rFonts w:ascii="Verdana" w:hAnsi="Verdana" w:cs="Tahoma"/>
                <w:b/>
                <w:sz w:val="20"/>
                <w:szCs w:val="20"/>
                <w:lang w:val="be-BY"/>
              </w:rPr>
            </w:pPr>
            <w:r w:rsidRPr="00D508C8">
              <w:rPr>
                <w:rFonts w:ascii="Verdana" w:hAnsi="Verdana" w:cs="Tahoma"/>
                <w:b/>
                <w:sz w:val="20"/>
                <w:szCs w:val="20"/>
                <w:lang w:val="be-BY"/>
              </w:rPr>
              <w:t>решени</w:t>
            </w:r>
          </w:p>
        </w:tc>
        <w:tc>
          <w:tcPr>
            <w:tcW w:w="868"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p>
        </w:tc>
      </w:tr>
      <w:tr w:rsidR="00191A6F" w:rsidRPr="00CC508F" w:rsidTr="00191A6F">
        <w:trPr>
          <w:trHeight w:val="397"/>
          <w:jc w:val="center"/>
        </w:trPr>
        <w:tc>
          <w:tcPr>
            <w:tcW w:w="836" w:type="dxa"/>
            <w:tcBorders>
              <w:top w:val="single" w:sz="4" w:space="0" w:color="auto"/>
              <w:bottom w:val="sing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ГР.</w:t>
            </w:r>
          </w:p>
        </w:tc>
        <w:tc>
          <w:tcPr>
            <w:tcW w:w="1025" w:type="dxa"/>
            <w:tcBorders>
              <w:top w:val="single" w:sz="4" w:space="0" w:color="auto"/>
              <w:bottom w:val="single" w:sz="4" w:space="0" w:color="auto"/>
            </w:tcBorders>
            <w:shd w:val="clear" w:color="auto" w:fill="F2F2F2"/>
            <w:vAlign w:val="center"/>
          </w:tcPr>
          <w:p w:rsidR="00191A6F" w:rsidRPr="001F535E" w:rsidRDefault="00F02D61" w:rsidP="00191A6F">
            <w:pPr>
              <w:jc w:val="center"/>
              <w:rPr>
                <w:rFonts w:ascii="Verdana" w:hAnsi="Verdana" w:cs="Tahoma"/>
              </w:rPr>
            </w:pPr>
            <w:r w:rsidRPr="001F535E">
              <w:rPr>
                <w:rFonts w:ascii="Verdana" w:hAnsi="Verdana" w:cs="Tahoma"/>
              </w:rPr>
              <w:t>455</w:t>
            </w:r>
          </w:p>
        </w:tc>
        <w:tc>
          <w:tcPr>
            <w:tcW w:w="729" w:type="dxa"/>
            <w:tcBorders>
              <w:top w:val="single" w:sz="4" w:space="0" w:color="auto"/>
              <w:bottom w:val="single" w:sz="4" w:space="0" w:color="auto"/>
            </w:tcBorders>
            <w:shd w:val="clear" w:color="auto" w:fill="F2F2F2"/>
            <w:vAlign w:val="center"/>
          </w:tcPr>
          <w:p w:rsidR="00191A6F" w:rsidRPr="001F535E" w:rsidRDefault="00A514D0" w:rsidP="00D567EB">
            <w:pPr>
              <w:jc w:val="center"/>
              <w:rPr>
                <w:rFonts w:ascii="Verdana" w:hAnsi="Verdana" w:cs="Tahoma"/>
              </w:rPr>
            </w:pPr>
            <w:r w:rsidRPr="001F535E">
              <w:rPr>
                <w:rFonts w:ascii="Verdana" w:hAnsi="Verdana" w:cs="Tahoma"/>
              </w:rPr>
              <w:t>19</w:t>
            </w:r>
          </w:p>
        </w:tc>
        <w:tc>
          <w:tcPr>
            <w:tcW w:w="1025" w:type="dxa"/>
            <w:tcBorders>
              <w:top w:val="single" w:sz="4" w:space="0" w:color="auto"/>
              <w:bottom w:val="single" w:sz="4" w:space="0" w:color="auto"/>
            </w:tcBorders>
            <w:shd w:val="clear" w:color="auto" w:fill="F2F2F2"/>
            <w:vAlign w:val="center"/>
          </w:tcPr>
          <w:p w:rsidR="00191A6F" w:rsidRPr="001F535E" w:rsidRDefault="00F02D61" w:rsidP="00191A6F">
            <w:pPr>
              <w:jc w:val="center"/>
              <w:rPr>
                <w:rFonts w:ascii="Verdana" w:hAnsi="Verdana" w:cs="Tahoma"/>
              </w:rPr>
            </w:pPr>
            <w:r w:rsidRPr="001F535E">
              <w:rPr>
                <w:rFonts w:ascii="Verdana" w:hAnsi="Verdana" w:cs="Tahoma"/>
              </w:rPr>
              <w:t>416</w:t>
            </w:r>
          </w:p>
        </w:tc>
        <w:tc>
          <w:tcPr>
            <w:tcW w:w="729" w:type="dxa"/>
            <w:tcBorders>
              <w:top w:val="single" w:sz="4" w:space="0" w:color="auto"/>
              <w:bottom w:val="single" w:sz="4" w:space="0" w:color="auto"/>
            </w:tcBorders>
            <w:shd w:val="clear" w:color="auto" w:fill="F2F2F2"/>
            <w:vAlign w:val="center"/>
          </w:tcPr>
          <w:p w:rsidR="00191A6F" w:rsidRPr="001F535E" w:rsidRDefault="00A514D0" w:rsidP="00D567EB">
            <w:pPr>
              <w:jc w:val="center"/>
              <w:rPr>
                <w:rFonts w:ascii="Verdana" w:hAnsi="Verdana" w:cs="Tahoma"/>
              </w:rPr>
            </w:pPr>
            <w:r w:rsidRPr="001F535E">
              <w:rPr>
                <w:rFonts w:ascii="Verdana" w:hAnsi="Verdana" w:cs="Tahoma"/>
              </w:rPr>
              <w:t>17</w:t>
            </w:r>
          </w:p>
        </w:tc>
        <w:tc>
          <w:tcPr>
            <w:tcW w:w="1165" w:type="dxa"/>
            <w:tcBorders>
              <w:top w:val="single" w:sz="4" w:space="0" w:color="auto"/>
              <w:bottom w:val="single" w:sz="4" w:space="0" w:color="auto"/>
            </w:tcBorders>
            <w:shd w:val="clear" w:color="auto" w:fill="F2F2F2"/>
            <w:vAlign w:val="center"/>
          </w:tcPr>
          <w:p w:rsidR="00191A6F" w:rsidRPr="001F535E" w:rsidRDefault="00F02D61" w:rsidP="00191A6F">
            <w:pPr>
              <w:jc w:val="center"/>
              <w:rPr>
                <w:rFonts w:ascii="Verdana" w:hAnsi="Verdana" w:cs="Tahoma"/>
              </w:rPr>
            </w:pPr>
            <w:r w:rsidRPr="001F535E">
              <w:rPr>
                <w:rFonts w:ascii="Verdana" w:hAnsi="Verdana" w:cs="Tahoma"/>
              </w:rPr>
              <w:t>287</w:t>
            </w:r>
          </w:p>
        </w:tc>
        <w:tc>
          <w:tcPr>
            <w:tcW w:w="731" w:type="dxa"/>
            <w:tcBorders>
              <w:top w:val="single" w:sz="4" w:space="0" w:color="auto"/>
              <w:bottom w:val="single" w:sz="4" w:space="0" w:color="auto"/>
            </w:tcBorders>
            <w:shd w:val="clear" w:color="auto" w:fill="F2F2F2"/>
            <w:vAlign w:val="center"/>
          </w:tcPr>
          <w:p w:rsidR="00191A6F" w:rsidRPr="001F535E" w:rsidRDefault="00A514D0" w:rsidP="00191A6F">
            <w:pPr>
              <w:jc w:val="center"/>
              <w:rPr>
                <w:rFonts w:ascii="Verdana" w:hAnsi="Verdana" w:cs="Tahoma"/>
              </w:rPr>
            </w:pPr>
            <w:r w:rsidRPr="001F535E">
              <w:rPr>
                <w:rFonts w:ascii="Verdana" w:hAnsi="Verdana" w:cs="Tahoma"/>
              </w:rPr>
              <w:t>12</w:t>
            </w:r>
          </w:p>
        </w:tc>
        <w:tc>
          <w:tcPr>
            <w:tcW w:w="1025" w:type="dxa"/>
            <w:tcBorders>
              <w:top w:val="single" w:sz="4" w:space="0" w:color="auto"/>
              <w:bottom w:val="single" w:sz="4" w:space="0" w:color="auto"/>
            </w:tcBorders>
            <w:shd w:val="clear" w:color="auto" w:fill="F2F2F2"/>
            <w:vAlign w:val="center"/>
          </w:tcPr>
          <w:p w:rsidR="00191A6F" w:rsidRPr="001F535E" w:rsidRDefault="00F02D61" w:rsidP="00D567EB">
            <w:pPr>
              <w:jc w:val="center"/>
              <w:rPr>
                <w:rFonts w:ascii="Verdana" w:hAnsi="Verdana" w:cs="Tahoma"/>
              </w:rPr>
            </w:pPr>
            <w:r w:rsidRPr="001F535E">
              <w:rPr>
                <w:rFonts w:ascii="Verdana" w:hAnsi="Verdana" w:cs="Tahoma"/>
              </w:rPr>
              <w:t>1304</w:t>
            </w:r>
          </w:p>
        </w:tc>
        <w:tc>
          <w:tcPr>
            <w:tcW w:w="729" w:type="dxa"/>
            <w:tcBorders>
              <w:top w:val="single" w:sz="4" w:space="0" w:color="auto"/>
              <w:bottom w:val="single" w:sz="4" w:space="0" w:color="auto"/>
            </w:tcBorders>
            <w:shd w:val="clear" w:color="auto" w:fill="F2F2F2"/>
            <w:vAlign w:val="center"/>
          </w:tcPr>
          <w:p w:rsidR="00191A6F" w:rsidRPr="001F535E" w:rsidRDefault="00A514D0" w:rsidP="00191A6F">
            <w:pPr>
              <w:jc w:val="center"/>
              <w:rPr>
                <w:rFonts w:ascii="Verdana" w:hAnsi="Verdana" w:cs="Tahoma"/>
              </w:rPr>
            </w:pPr>
            <w:r w:rsidRPr="001F535E">
              <w:rPr>
                <w:rFonts w:ascii="Verdana" w:hAnsi="Verdana" w:cs="Tahoma"/>
              </w:rPr>
              <w:t>36</w:t>
            </w:r>
          </w:p>
        </w:tc>
        <w:tc>
          <w:tcPr>
            <w:tcW w:w="1025" w:type="dxa"/>
            <w:tcBorders>
              <w:top w:val="single" w:sz="4" w:space="0" w:color="auto"/>
              <w:bottom w:val="single" w:sz="4" w:space="0" w:color="auto"/>
            </w:tcBorders>
            <w:shd w:val="clear" w:color="auto" w:fill="F2F2F2"/>
            <w:vAlign w:val="center"/>
          </w:tcPr>
          <w:p w:rsidR="00191A6F" w:rsidRPr="001F535E" w:rsidRDefault="00F02D61" w:rsidP="00191A6F">
            <w:pPr>
              <w:jc w:val="center"/>
              <w:rPr>
                <w:rFonts w:ascii="Verdana" w:hAnsi="Verdana" w:cs="Tahoma"/>
              </w:rPr>
            </w:pPr>
            <w:r w:rsidRPr="001F535E">
              <w:rPr>
                <w:rFonts w:ascii="Verdana" w:hAnsi="Verdana" w:cs="Tahoma"/>
              </w:rPr>
              <w:t>245</w:t>
            </w:r>
          </w:p>
        </w:tc>
        <w:tc>
          <w:tcPr>
            <w:tcW w:w="868" w:type="dxa"/>
            <w:tcBorders>
              <w:top w:val="single" w:sz="4" w:space="0" w:color="auto"/>
              <w:bottom w:val="single" w:sz="4" w:space="0" w:color="auto"/>
            </w:tcBorders>
            <w:shd w:val="clear" w:color="auto" w:fill="F2F2F2"/>
            <w:vAlign w:val="center"/>
          </w:tcPr>
          <w:p w:rsidR="00191A6F" w:rsidRPr="001F535E" w:rsidRDefault="00A514D0" w:rsidP="00191A6F">
            <w:pPr>
              <w:jc w:val="center"/>
              <w:rPr>
                <w:rFonts w:ascii="Verdana" w:hAnsi="Verdana" w:cs="Tahoma"/>
              </w:rPr>
            </w:pPr>
            <w:r w:rsidRPr="001F535E">
              <w:rPr>
                <w:rFonts w:ascii="Verdana" w:hAnsi="Verdana" w:cs="Tahoma"/>
              </w:rPr>
              <w:t>10</w:t>
            </w:r>
          </w:p>
        </w:tc>
      </w:tr>
      <w:tr w:rsidR="00191A6F" w:rsidRPr="00CC508F" w:rsidTr="00191A6F">
        <w:trPr>
          <w:trHeight w:val="397"/>
          <w:jc w:val="center"/>
        </w:trPr>
        <w:tc>
          <w:tcPr>
            <w:tcW w:w="836" w:type="dxa"/>
            <w:tcBorders>
              <w:top w:val="single" w:sz="4" w:space="0" w:color="auto"/>
              <w:bottom w:val="sing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НАК.</w:t>
            </w:r>
          </w:p>
        </w:tc>
        <w:tc>
          <w:tcPr>
            <w:tcW w:w="1025" w:type="dxa"/>
            <w:tcBorders>
              <w:top w:val="single" w:sz="4" w:space="0" w:color="auto"/>
              <w:bottom w:val="single" w:sz="4" w:space="0" w:color="auto"/>
            </w:tcBorders>
            <w:shd w:val="clear" w:color="auto" w:fill="F2F2F2"/>
            <w:vAlign w:val="center"/>
          </w:tcPr>
          <w:p w:rsidR="00191A6F" w:rsidRPr="001F535E" w:rsidRDefault="00F02D61" w:rsidP="00191A6F">
            <w:pPr>
              <w:jc w:val="center"/>
              <w:rPr>
                <w:rFonts w:ascii="Verdana" w:hAnsi="Verdana" w:cs="Tahoma"/>
              </w:rPr>
            </w:pPr>
            <w:r w:rsidRPr="001F535E">
              <w:rPr>
                <w:rFonts w:ascii="Verdana" w:hAnsi="Verdana" w:cs="Tahoma"/>
              </w:rPr>
              <w:t>143</w:t>
            </w:r>
          </w:p>
        </w:tc>
        <w:tc>
          <w:tcPr>
            <w:tcW w:w="729" w:type="dxa"/>
            <w:tcBorders>
              <w:top w:val="single" w:sz="4" w:space="0" w:color="auto"/>
              <w:bottom w:val="single" w:sz="4" w:space="0" w:color="auto"/>
            </w:tcBorders>
            <w:shd w:val="clear" w:color="auto" w:fill="F2F2F2"/>
            <w:vAlign w:val="center"/>
          </w:tcPr>
          <w:p w:rsidR="00191A6F" w:rsidRPr="001F535E" w:rsidRDefault="00A514D0" w:rsidP="00191A6F">
            <w:pPr>
              <w:jc w:val="center"/>
              <w:rPr>
                <w:rFonts w:ascii="Verdana" w:hAnsi="Verdana" w:cs="Tahoma"/>
              </w:rPr>
            </w:pPr>
            <w:r w:rsidRPr="001F535E">
              <w:rPr>
                <w:rFonts w:ascii="Verdana" w:hAnsi="Verdana" w:cs="Tahoma"/>
              </w:rPr>
              <w:t>6</w:t>
            </w:r>
          </w:p>
        </w:tc>
        <w:tc>
          <w:tcPr>
            <w:tcW w:w="1025" w:type="dxa"/>
            <w:tcBorders>
              <w:top w:val="single" w:sz="4" w:space="0" w:color="auto"/>
              <w:bottom w:val="single" w:sz="4" w:space="0" w:color="auto"/>
            </w:tcBorders>
            <w:shd w:val="clear" w:color="auto" w:fill="F2F2F2"/>
            <w:vAlign w:val="center"/>
          </w:tcPr>
          <w:p w:rsidR="00191A6F" w:rsidRPr="001F535E" w:rsidRDefault="00F02D61" w:rsidP="00D567EB">
            <w:pPr>
              <w:jc w:val="center"/>
              <w:rPr>
                <w:rFonts w:ascii="Verdana" w:hAnsi="Verdana" w:cs="Tahoma"/>
              </w:rPr>
            </w:pPr>
            <w:r w:rsidRPr="001F535E">
              <w:rPr>
                <w:rFonts w:ascii="Verdana" w:hAnsi="Verdana" w:cs="Tahoma"/>
              </w:rPr>
              <w:t>126</w:t>
            </w:r>
          </w:p>
        </w:tc>
        <w:tc>
          <w:tcPr>
            <w:tcW w:w="729" w:type="dxa"/>
            <w:tcBorders>
              <w:top w:val="single" w:sz="4" w:space="0" w:color="auto"/>
              <w:bottom w:val="single" w:sz="4" w:space="0" w:color="auto"/>
            </w:tcBorders>
            <w:shd w:val="clear" w:color="auto" w:fill="F2F2F2"/>
            <w:vAlign w:val="center"/>
          </w:tcPr>
          <w:p w:rsidR="00191A6F" w:rsidRPr="001F535E" w:rsidRDefault="00A514D0" w:rsidP="00191A6F">
            <w:pPr>
              <w:jc w:val="center"/>
              <w:rPr>
                <w:rFonts w:ascii="Verdana" w:hAnsi="Verdana" w:cs="Tahoma"/>
              </w:rPr>
            </w:pPr>
            <w:r w:rsidRPr="001F535E">
              <w:rPr>
                <w:rFonts w:ascii="Verdana" w:hAnsi="Verdana" w:cs="Tahoma"/>
              </w:rPr>
              <w:t>5</w:t>
            </w:r>
          </w:p>
        </w:tc>
        <w:tc>
          <w:tcPr>
            <w:tcW w:w="1165" w:type="dxa"/>
            <w:tcBorders>
              <w:top w:val="single" w:sz="4" w:space="0" w:color="auto"/>
              <w:bottom w:val="single" w:sz="4" w:space="0" w:color="auto"/>
            </w:tcBorders>
            <w:shd w:val="clear" w:color="auto" w:fill="F2F2F2"/>
            <w:vAlign w:val="center"/>
          </w:tcPr>
          <w:p w:rsidR="00191A6F" w:rsidRPr="001F535E" w:rsidRDefault="00F02D61" w:rsidP="00191A6F">
            <w:pPr>
              <w:jc w:val="center"/>
              <w:rPr>
                <w:rFonts w:ascii="Verdana" w:hAnsi="Verdana" w:cs="Tahoma"/>
              </w:rPr>
            </w:pPr>
            <w:r w:rsidRPr="001F535E">
              <w:rPr>
                <w:rFonts w:ascii="Verdana" w:hAnsi="Verdana" w:cs="Tahoma"/>
              </w:rPr>
              <w:t>69</w:t>
            </w:r>
          </w:p>
        </w:tc>
        <w:tc>
          <w:tcPr>
            <w:tcW w:w="731" w:type="dxa"/>
            <w:tcBorders>
              <w:top w:val="single" w:sz="4" w:space="0" w:color="auto"/>
              <w:bottom w:val="single" w:sz="4" w:space="0" w:color="auto"/>
            </w:tcBorders>
            <w:shd w:val="clear" w:color="auto" w:fill="F2F2F2"/>
            <w:vAlign w:val="center"/>
          </w:tcPr>
          <w:p w:rsidR="00191A6F" w:rsidRPr="001F535E" w:rsidRDefault="00A514D0" w:rsidP="00191A6F">
            <w:pPr>
              <w:jc w:val="center"/>
              <w:rPr>
                <w:rFonts w:ascii="Verdana" w:hAnsi="Verdana" w:cs="Tahoma"/>
              </w:rPr>
            </w:pPr>
            <w:r w:rsidRPr="001F535E">
              <w:rPr>
                <w:rFonts w:ascii="Verdana" w:hAnsi="Verdana" w:cs="Tahoma"/>
              </w:rPr>
              <w:t>3</w:t>
            </w:r>
          </w:p>
        </w:tc>
        <w:tc>
          <w:tcPr>
            <w:tcW w:w="1025" w:type="dxa"/>
            <w:tcBorders>
              <w:top w:val="single" w:sz="4" w:space="0" w:color="auto"/>
              <w:bottom w:val="single" w:sz="4" w:space="0" w:color="auto"/>
            </w:tcBorders>
            <w:shd w:val="clear" w:color="auto" w:fill="F2F2F2"/>
            <w:vAlign w:val="center"/>
          </w:tcPr>
          <w:p w:rsidR="00191A6F" w:rsidRPr="001F535E" w:rsidRDefault="00F02D61" w:rsidP="00191A6F">
            <w:pPr>
              <w:jc w:val="center"/>
              <w:rPr>
                <w:rFonts w:ascii="Verdana" w:hAnsi="Verdana" w:cs="Tahoma"/>
              </w:rPr>
            </w:pPr>
            <w:r w:rsidRPr="001F535E">
              <w:rPr>
                <w:rFonts w:ascii="Verdana" w:hAnsi="Verdana" w:cs="Tahoma"/>
              </w:rPr>
              <w:t>539</w:t>
            </w:r>
          </w:p>
        </w:tc>
        <w:tc>
          <w:tcPr>
            <w:tcW w:w="729" w:type="dxa"/>
            <w:tcBorders>
              <w:top w:val="single" w:sz="4" w:space="0" w:color="auto"/>
              <w:bottom w:val="single" w:sz="4" w:space="0" w:color="auto"/>
            </w:tcBorders>
            <w:shd w:val="clear" w:color="auto" w:fill="F2F2F2"/>
            <w:vAlign w:val="center"/>
          </w:tcPr>
          <w:p w:rsidR="00191A6F" w:rsidRPr="001F535E" w:rsidRDefault="00A514D0" w:rsidP="00191A6F">
            <w:pPr>
              <w:jc w:val="center"/>
              <w:rPr>
                <w:rFonts w:ascii="Verdana" w:hAnsi="Verdana" w:cs="Tahoma"/>
              </w:rPr>
            </w:pPr>
            <w:r w:rsidRPr="001F535E">
              <w:rPr>
                <w:rFonts w:ascii="Verdana" w:hAnsi="Verdana" w:cs="Tahoma"/>
              </w:rPr>
              <w:t>22</w:t>
            </w:r>
          </w:p>
        </w:tc>
        <w:tc>
          <w:tcPr>
            <w:tcW w:w="1025" w:type="dxa"/>
            <w:tcBorders>
              <w:top w:val="single" w:sz="4" w:space="0" w:color="auto"/>
              <w:bottom w:val="single" w:sz="4" w:space="0" w:color="auto"/>
            </w:tcBorders>
            <w:shd w:val="clear" w:color="auto" w:fill="F2F2F2"/>
            <w:vAlign w:val="center"/>
          </w:tcPr>
          <w:p w:rsidR="00191A6F" w:rsidRPr="001F535E" w:rsidRDefault="00F02D61" w:rsidP="00191A6F">
            <w:pPr>
              <w:jc w:val="center"/>
              <w:rPr>
                <w:rFonts w:ascii="Verdana" w:hAnsi="Verdana" w:cs="Tahoma"/>
              </w:rPr>
            </w:pPr>
            <w:r w:rsidRPr="001F535E">
              <w:rPr>
                <w:rFonts w:ascii="Verdana" w:hAnsi="Verdana" w:cs="Tahoma"/>
              </w:rPr>
              <w:t>136</w:t>
            </w:r>
          </w:p>
        </w:tc>
        <w:tc>
          <w:tcPr>
            <w:tcW w:w="868" w:type="dxa"/>
            <w:tcBorders>
              <w:top w:val="single" w:sz="4" w:space="0" w:color="auto"/>
              <w:bottom w:val="single" w:sz="4" w:space="0" w:color="auto"/>
            </w:tcBorders>
            <w:shd w:val="clear" w:color="auto" w:fill="F2F2F2"/>
            <w:vAlign w:val="center"/>
          </w:tcPr>
          <w:p w:rsidR="00191A6F" w:rsidRPr="001F535E" w:rsidRDefault="00A514D0" w:rsidP="00191A6F">
            <w:pPr>
              <w:jc w:val="center"/>
              <w:rPr>
                <w:rFonts w:ascii="Verdana" w:hAnsi="Verdana" w:cs="Tahoma"/>
              </w:rPr>
            </w:pPr>
            <w:r w:rsidRPr="001F535E">
              <w:rPr>
                <w:rFonts w:ascii="Verdana" w:hAnsi="Verdana" w:cs="Tahoma"/>
              </w:rPr>
              <w:t>6</w:t>
            </w:r>
          </w:p>
        </w:tc>
      </w:tr>
      <w:tr w:rsidR="00191A6F" w:rsidRPr="00CC508F" w:rsidTr="00191A6F">
        <w:trPr>
          <w:trHeight w:val="397"/>
          <w:jc w:val="center"/>
        </w:trPr>
        <w:tc>
          <w:tcPr>
            <w:tcW w:w="836" w:type="dxa"/>
            <w:tcBorders>
              <w:top w:val="single" w:sz="4" w:space="0" w:color="auto"/>
              <w:bottom w:val="doub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rPr>
              <w:t>ОБЩО</w:t>
            </w:r>
          </w:p>
        </w:tc>
        <w:tc>
          <w:tcPr>
            <w:tcW w:w="1025" w:type="dxa"/>
            <w:tcBorders>
              <w:top w:val="single" w:sz="4" w:space="0" w:color="auto"/>
              <w:bottom w:val="double" w:sz="4" w:space="0" w:color="auto"/>
            </w:tcBorders>
            <w:shd w:val="clear" w:color="auto" w:fill="F2F2F2"/>
            <w:vAlign w:val="center"/>
          </w:tcPr>
          <w:p w:rsidR="00191A6F" w:rsidRPr="00F02D61" w:rsidRDefault="00F02D61" w:rsidP="00191A6F">
            <w:pPr>
              <w:jc w:val="center"/>
              <w:rPr>
                <w:rFonts w:ascii="Verdana" w:hAnsi="Verdana" w:cs="Tahoma"/>
                <w:b/>
              </w:rPr>
            </w:pPr>
            <w:r>
              <w:rPr>
                <w:rFonts w:ascii="Verdana" w:hAnsi="Verdana" w:cs="Tahoma"/>
                <w:b/>
              </w:rPr>
              <w:t>598</w:t>
            </w:r>
          </w:p>
        </w:tc>
        <w:tc>
          <w:tcPr>
            <w:tcW w:w="729" w:type="dxa"/>
            <w:tcBorders>
              <w:top w:val="single" w:sz="4" w:space="0" w:color="auto"/>
              <w:bottom w:val="double" w:sz="4" w:space="0" w:color="auto"/>
            </w:tcBorders>
            <w:shd w:val="clear" w:color="auto" w:fill="F2F2F2"/>
            <w:vAlign w:val="center"/>
          </w:tcPr>
          <w:p w:rsidR="00191A6F" w:rsidRPr="00A514D0" w:rsidRDefault="00A514D0" w:rsidP="00D567EB">
            <w:pPr>
              <w:jc w:val="center"/>
              <w:rPr>
                <w:rFonts w:ascii="Verdana" w:hAnsi="Verdana" w:cs="Tahoma"/>
                <w:b/>
              </w:rPr>
            </w:pPr>
            <w:r>
              <w:rPr>
                <w:rFonts w:ascii="Verdana" w:hAnsi="Verdana" w:cs="Tahoma"/>
                <w:b/>
              </w:rPr>
              <w:t>25</w:t>
            </w:r>
          </w:p>
        </w:tc>
        <w:tc>
          <w:tcPr>
            <w:tcW w:w="1025" w:type="dxa"/>
            <w:tcBorders>
              <w:top w:val="single" w:sz="4" w:space="0" w:color="auto"/>
              <w:bottom w:val="double" w:sz="4" w:space="0" w:color="auto"/>
            </w:tcBorders>
            <w:shd w:val="clear" w:color="auto" w:fill="F2F2F2"/>
            <w:vAlign w:val="center"/>
          </w:tcPr>
          <w:p w:rsidR="00191A6F" w:rsidRPr="00F02D61" w:rsidRDefault="00F02D61" w:rsidP="00191A6F">
            <w:pPr>
              <w:jc w:val="center"/>
              <w:rPr>
                <w:rFonts w:ascii="Verdana" w:hAnsi="Verdana" w:cs="Tahoma"/>
                <w:b/>
              </w:rPr>
            </w:pPr>
            <w:r>
              <w:rPr>
                <w:rFonts w:ascii="Verdana" w:hAnsi="Verdana" w:cs="Tahoma"/>
                <w:b/>
              </w:rPr>
              <w:t>542</w:t>
            </w:r>
          </w:p>
        </w:tc>
        <w:tc>
          <w:tcPr>
            <w:tcW w:w="729" w:type="dxa"/>
            <w:tcBorders>
              <w:top w:val="single" w:sz="4" w:space="0" w:color="auto"/>
              <w:bottom w:val="double" w:sz="4" w:space="0" w:color="auto"/>
            </w:tcBorders>
            <w:shd w:val="clear" w:color="auto" w:fill="F2F2F2"/>
            <w:vAlign w:val="center"/>
          </w:tcPr>
          <w:p w:rsidR="00191A6F" w:rsidRPr="00A514D0" w:rsidRDefault="00A514D0" w:rsidP="00D567EB">
            <w:pPr>
              <w:jc w:val="center"/>
              <w:rPr>
                <w:rFonts w:ascii="Verdana" w:hAnsi="Verdana" w:cs="Tahoma"/>
                <w:b/>
              </w:rPr>
            </w:pPr>
            <w:r>
              <w:rPr>
                <w:rFonts w:ascii="Verdana" w:hAnsi="Verdana" w:cs="Tahoma"/>
                <w:b/>
              </w:rPr>
              <w:t>23</w:t>
            </w:r>
          </w:p>
        </w:tc>
        <w:tc>
          <w:tcPr>
            <w:tcW w:w="1165" w:type="dxa"/>
            <w:tcBorders>
              <w:top w:val="single" w:sz="4" w:space="0" w:color="auto"/>
              <w:bottom w:val="double" w:sz="4" w:space="0" w:color="auto"/>
            </w:tcBorders>
            <w:shd w:val="clear" w:color="auto" w:fill="F2F2F2"/>
            <w:vAlign w:val="center"/>
          </w:tcPr>
          <w:p w:rsidR="00191A6F" w:rsidRPr="00F02D61" w:rsidRDefault="00F02D61" w:rsidP="00191A6F">
            <w:pPr>
              <w:jc w:val="center"/>
              <w:rPr>
                <w:rFonts w:ascii="Verdana" w:hAnsi="Verdana" w:cs="Tahoma"/>
                <w:b/>
              </w:rPr>
            </w:pPr>
            <w:r>
              <w:rPr>
                <w:rFonts w:ascii="Verdana" w:hAnsi="Verdana" w:cs="Tahoma"/>
                <w:b/>
              </w:rPr>
              <w:t>356</w:t>
            </w:r>
          </w:p>
        </w:tc>
        <w:tc>
          <w:tcPr>
            <w:tcW w:w="731" w:type="dxa"/>
            <w:tcBorders>
              <w:top w:val="single" w:sz="4" w:space="0" w:color="auto"/>
              <w:bottom w:val="double" w:sz="4" w:space="0" w:color="auto"/>
            </w:tcBorders>
            <w:shd w:val="clear" w:color="auto" w:fill="F2F2F2"/>
            <w:vAlign w:val="center"/>
          </w:tcPr>
          <w:p w:rsidR="00191A6F" w:rsidRPr="00A514D0" w:rsidRDefault="00A514D0" w:rsidP="00D567EB">
            <w:pPr>
              <w:jc w:val="center"/>
              <w:rPr>
                <w:rFonts w:ascii="Verdana" w:hAnsi="Verdana" w:cs="Tahoma"/>
                <w:b/>
              </w:rPr>
            </w:pPr>
            <w:r>
              <w:rPr>
                <w:rFonts w:ascii="Verdana" w:hAnsi="Verdana" w:cs="Tahoma"/>
                <w:b/>
              </w:rPr>
              <w:t>15</w:t>
            </w:r>
          </w:p>
        </w:tc>
        <w:tc>
          <w:tcPr>
            <w:tcW w:w="1025" w:type="dxa"/>
            <w:tcBorders>
              <w:top w:val="single" w:sz="4" w:space="0" w:color="auto"/>
              <w:bottom w:val="double" w:sz="4" w:space="0" w:color="auto"/>
            </w:tcBorders>
            <w:shd w:val="clear" w:color="auto" w:fill="F2F2F2"/>
            <w:vAlign w:val="center"/>
          </w:tcPr>
          <w:p w:rsidR="00191A6F" w:rsidRPr="00F02D61" w:rsidRDefault="00F02D61" w:rsidP="00191A6F">
            <w:pPr>
              <w:jc w:val="center"/>
              <w:rPr>
                <w:rFonts w:ascii="Verdana" w:hAnsi="Verdana" w:cs="Tahoma"/>
                <w:b/>
              </w:rPr>
            </w:pPr>
            <w:r>
              <w:rPr>
                <w:rFonts w:ascii="Verdana" w:hAnsi="Verdana" w:cs="Tahoma"/>
                <w:b/>
              </w:rPr>
              <w:t>1843</w:t>
            </w:r>
          </w:p>
        </w:tc>
        <w:tc>
          <w:tcPr>
            <w:tcW w:w="729" w:type="dxa"/>
            <w:tcBorders>
              <w:top w:val="single" w:sz="4" w:space="0" w:color="auto"/>
              <w:bottom w:val="double" w:sz="4" w:space="0" w:color="auto"/>
            </w:tcBorders>
            <w:shd w:val="clear" w:color="auto" w:fill="F2F2F2"/>
            <w:vAlign w:val="center"/>
          </w:tcPr>
          <w:p w:rsidR="00191A6F" w:rsidRPr="00A514D0" w:rsidRDefault="00A514D0" w:rsidP="00191A6F">
            <w:pPr>
              <w:jc w:val="center"/>
              <w:rPr>
                <w:rFonts w:ascii="Verdana" w:hAnsi="Verdana" w:cs="Tahoma"/>
                <w:b/>
              </w:rPr>
            </w:pPr>
            <w:r>
              <w:rPr>
                <w:rFonts w:ascii="Verdana" w:hAnsi="Verdana" w:cs="Tahoma"/>
                <w:b/>
              </w:rPr>
              <w:t>31</w:t>
            </w:r>
          </w:p>
        </w:tc>
        <w:tc>
          <w:tcPr>
            <w:tcW w:w="1025" w:type="dxa"/>
            <w:tcBorders>
              <w:top w:val="single" w:sz="4" w:space="0" w:color="auto"/>
              <w:bottom w:val="double" w:sz="4" w:space="0" w:color="auto"/>
            </w:tcBorders>
            <w:shd w:val="clear" w:color="auto" w:fill="F2F2F2"/>
            <w:vAlign w:val="center"/>
          </w:tcPr>
          <w:p w:rsidR="00191A6F" w:rsidRPr="00F02D61" w:rsidRDefault="00F02D61" w:rsidP="00191A6F">
            <w:pPr>
              <w:jc w:val="center"/>
              <w:rPr>
                <w:rFonts w:ascii="Verdana" w:hAnsi="Verdana" w:cs="Tahoma"/>
                <w:b/>
              </w:rPr>
            </w:pPr>
            <w:r>
              <w:rPr>
                <w:rFonts w:ascii="Verdana" w:hAnsi="Verdana" w:cs="Tahoma"/>
                <w:b/>
              </w:rPr>
              <w:t>381</w:t>
            </w:r>
          </w:p>
        </w:tc>
        <w:tc>
          <w:tcPr>
            <w:tcW w:w="868" w:type="dxa"/>
            <w:tcBorders>
              <w:top w:val="single" w:sz="4" w:space="0" w:color="auto"/>
              <w:bottom w:val="double" w:sz="4" w:space="0" w:color="auto"/>
            </w:tcBorders>
            <w:shd w:val="clear" w:color="auto" w:fill="F2F2F2"/>
            <w:vAlign w:val="center"/>
          </w:tcPr>
          <w:p w:rsidR="00191A6F" w:rsidRPr="00A514D0" w:rsidRDefault="00A514D0" w:rsidP="00BA6DD8">
            <w:pPr>
              <w:jc w:val="center"/>
              <w:rPr>
                <w:rFonts w:ascii="Verdana" w:hAnsi="Verdana" w:cs="Tahoma"/>
                <w:b/>
              </w:rPr>
            </w:pPr>
            <w:r>
              <w:rPr>
                <w:rFonts w:ascii="Verdana" w:hAnsi="Verdana" w:cs="Tahoma"/>
                <w:b/>
              </w:rPr>
              <w:t>16</w:t>
            </w:r>
          </w:p>
        </w:tc>
      </w:tr>
    </w:tbl>
    <w:p w:rsidR="00191A6F" w:rsidRDefault="00191A6F" w:rsidP="00191A6F">
      <w:pPr>
        <w:jc w:val="both"/>
        <w:rPr>
          <w:rFonts w:ascii="Verdana" w:hAnsi="Verdana" w:cs="Tahoma"/>
        </w:rPr>
      </w:pPr>
    </w:p>
    <w:p w:rsidR="00BA6DD8" w:rsidRDefault="00BA6DD8" w:rsidP="00191A6F">
      <w:pPr>
        <w:jc w:val="both"/>
        <w:rPr>
          <w:rFonts w:ascii="Verdana" w:hAnsi="Verdana" w:cs="Tahoma"/>
          <w:b/>
          <w:sz w:val="22"/>
          <w:szCs w:val="22"/>
        </w:rPr>
      </w:pPr>
    </w:p>
    <w:p w:rsidR="00D567EB" w:rsidRDefault="00D567EB" w:rsidP="00BA6DD8">
      <w:pPr>
        <w:ind w:firstLine="709"/>
        <w:jc w:val="both"/>
        <w:rPr>
          <w:rFonts w:ascii="Verdana" w:hAnsi="Verdana" w:cs="Tahoma"/>
          <w:b/>
          <w:sz w:val="22"/>
          <w:szCs w:val="22"/>
          <w:lang w:val="en-US"/>
        </w:rPr>
      </w:pPr>
    </w:p>
    <w:p w:rsidR="00BA6DD8" w:rsidRDefault="00BA6DD8" w:rsidP="00BA6DD8">
      <w:pPr>
        <w:ind w:firstLine="709"/>
        <w:jc w:val="both"/>
        <w:rPr>
          <w:rFonts w:ascii="Verdana" w:hAnsi="Verdana" w:cs="Tahoma"/>
          <w:b/>
          <w:sz w:val="22"/>
          <w:szCs w:val="22"/>
        </w:rPr>
      </w:pPr>
      <w:r>
        <w:rPr>
          <w:rFonts w:ascii="Verdana" w:hAnsi="Verdana" w:cs="Tahoma"/>
          <w:b/>
          <w:sz w:val="22"/>
          <w:szCs w:val="22"/>
        </w:rPr>
        <w:t xml:space="preserve">Действителна </w:t>
      </w:r>
      <w:r w:rsidRPr="00635049">
        <w:rPr>
          <w:rFonts w:ascii="Verdana" w:hAnsi="Verdana" w:cs="Tahoma"/>
          <w:b/>
          <w:sz w:val="22"/>
          <w:szCs w:val="22"/>
        </w:rPr>
        <w:t>натовареност на</w:t>
      </w:r>
      <w:r w:rsidRPr="009F5243">
        <w:rPr>
          <w:rFonts w:ascii="Verdana" w:hAnsi="Verdana" w:cs="Tahoma"/>
          <w:b/>
          <w:sz w:val="22"/>
          <w:szCs w:val="22"/>
        </w:rPr>
        <w:t xml:space="preserve"> съдии</w:t>
      </w:r>
      <w:r>
        <w:rPr>
          <w:rFonts w:ascii="Verdana" w:hAnsi="Verdana" w:cs="Tahoma"/>
          <w:b/>
          <w:sz w:val="22"/>
          <w:szCs w:val="22"/>
        </w:rPr>
        <w:t xml:space="preserve">те в РС </w:t>
      </w:r>
      <w:r w:rsidRPr="009F5243">
        <w:rPr>
          <w:rFonts w:ascii="Verdana" w:hAnsi="Verdana" w:cs="Tahoma"/>
          <w:b/>
          <w:sz w:val="22"/>
          <w:szCs w:val="22"/>
        </w:rPr>
        <w:t>спрямо свършените брой дела</w:t>
      </w:r>
    </w:p>
    <w:p w:rsidR="00D567EB" w:rsidRDefault="00BA6DD8" w:rsidP="00BA6DD8">
      <w:pPr>
        <w:ind w:firstLine="709"/>
        <w:jc w:val="right"/>
        <w:rPr>
          <w:rFonts w:ascii="Verdana" w:hAnsi="Verdana" w:cs="Tahoma"/>
          <w:lang w:val="en-US"/>
        </w:rPr>
      </w:pPr>
      <w:r w:rsidRPr="00CC508F">
        <w:rPr>
          <w:rFonts w:ascii="Verdana" w:hAnsi="Verdana" w:cs="Tahoma"/>
        </w:rPr>
        <w:t xml:space="preserve">         </w:t>
      </w:r>
    </w:p>
    <w:p w:rsidR="00BA6DD8" w:rsidRPr="00CC508F" w:rsidRDefault="00BA6DD8" w:rsidP="00BA6DD8">
      <w:pPr>
        <w:ind w:firstLine="709"/>
        <w:jc w:val="right"/>
        <w:rPr>
          <w:rFonts w:ascii="Verdana" w:hAnsi="Verdana" w:cs="Tahoma"/>
        </w:rPr>
      </w:pPr>
      <w:r w:rsidRPr="00CC508F">
        <w:rPr>
          <w:rFonts w:ascii="Verdana" w:hAnsi="Verdana" w:cs="Tahoma"/>
        </w:rPr>
        <w:t>Таблица № 25</w:t>
      </w:r>
      <w:r>
        <w:rPr>
          <w:rFonts w:ascii="Verdana" w:hAnsi="Verdana" w:cs="Tahoma"/>
        </w:rPr>
        <w:t>А</w:t>
      </w:r>
    </w:p>
    <w:tbl>
      <w:tblPr>
        <w:tblW w:w="99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01"/>
        <w:gridCol w:w="1275"/>
        <w:gridCol w:w="567"/>
        <w:gridCol w:w="1276"/>
        <w:gridCol w:w="567"/>
        <w:gridCol w:w="1276"/>
        <w:gridCol w:w="567"/>
        <w:gridCol w:w="1134"/>
        <w:gridCol w:w="567"/>
        <w:gridCol w:w="1130"/>
        <w:gridCol w:w="536"/>
      </w:tblGrid>
      <w:tr w:rsidR="00BA6DD8" w:rsidRPr="00CC508F" w:rsidTr="00BA6DD8">
        <w:trPr>
          <w:jc w:val="center"/>
        </w:trPr>
        <w:tc>
          <w:tcPr>
            <w:tcW w:w="1101" w:type="dxa"/>
            <w:vMerge w:val="restart"/>
            <w:tcBorders>
              <w:top w:val="double" w:sz="4" w:space="0" w:color="auto"/>
              <w:bottom w:val="single" w:sz="4" w:space="0" w:color="auto"/>
            </w:tcBorders>
            <w:shd w:val="clear" w:color="auto" w:fill="D9D9D9"/>
            <w:vAlign w:val="center"/>
          </w:tcPr>
          <w:p w:rsidR="00BA6DD8" w:rsidRPr="00CC508F" w:rsidRDefault="00BA6DD8" w:rsidP="00BA6DD8">
            <w:pPr>
              <w:rPr>
                <w:rFonts w:ascii="Verdana" w:hAnsi="Verdana" w:cs="Tahoma"/>
                <w:b/>
                <w:lang w:val="be-BY"/>
              </w:rPr>
            </w:pPr>
            <w:r w:rsidRPr="00BA6DD8">
              <w:rPr>
                <w:rFonts w:ascii="Verdana" w:hAnsi="Verdana" w:cs="Tahoma"/>
                <w:b/>
                <w:sz w:val="20"/>
                <w:lang w:val="be-BY"/>
              </w:rPr>
              <w:t>Брой свършени дела</w:t>
            </w:r>
          </w:p>
        </w:tc>
        <w:tc>
          <w:tcPr>
            <w:tcW w:w="1842" w:type="dxa"/>
            <w:gridSpan w:val="2"/>
            <w:tcBorders>
              <w:top w:val="double" w:sz="4" w:space="0" w:color="auto"/>
              <w:bottom w:val="single" w:sz="4" w:space="0" w:color="auto"/>
            </w:tcBorders>
            <w:shd w:val="clear" w:color="auto" w:fill="D9D9D9"/>
            <w:vAlign w:val="center"/>
          </w:tcPr>
          <w:p w:rsidR="00BA6DD8" w:rsidRPr="00CC508F" w:rsidRDefault="00BA6DD8" w:rsidP="00DF2F0A">
            <w:pPr>
              <w:jc w:val="center"/>
              <w:rPr>
                <w:rFonts w:ascii="Verdana" w:hAnsi="Verdana" w:cs="Tahoma"/>
                <w:b/>
              </w:rPr>
            </w:pPr>
            <w:r w:rsidRPr="00CC508F">
              <w:rPr>
                <w:rFonts w:ascii="Verdana" w:hAnsi="Verdana" w:cs="Tahoma"/>
                <w:b/>
              </w:rPr>
              <w:t>РС-ДЕВИН</w:t>
            </w:r>
          </w:p>
        </w:tc>
        <w:tc>
          <w:tcPr>
            <w:tcW w:w="1843" w:type="dxa"/>
            <w:gridSpan w:val="2"/>
            <w:tcBorders>
              <w:top w:val="double" w:sz="4" w:space="0" w:color="auto"/>
              <w:bottom w:val="single" w:sz="4" w:space="0" w:color="auto"/>
            </w:tcBorders>
            <w:shd w:val="clear" w:color="auto" w:fill="D9D9D9"/>
            <w:vAlign w:val="center"/>
          </w:tcPr>
          <w:p w:rsidR="00BA6DD8" w:rsidRPr="00CC508F" w:rsidRDefault="00BA6DD8" w:rsidP="00DF2F0A">
            <w:pPr>
              <w:jc w:val="center"/>
              <w:rPr>
                <w:rFonts w:ascii="Verdana" w:hAnsi="Verdana" w:cs="Tahoma"/>
                <w:b/>
              </w:rPr>
            </w:pPr>
            <w:r w:rsidRPr="00CC508F">
              <w:rPr>
                <w:rFonts w:ascii="Verdana" w:hAnsi="Verdana" w:cs="Tahoma"/>
                <w:b/>
              </w:rPr>
              <w:t>РС-МАДАН</w:t>
            </w:r>
          </w:p>
        </w:tc>
        <w:tc>
          <w:tcPr>
            <w:tcW w:w="1843" w:type="dxa"/>
            <w:gridSpan w:val="2"/>
            <w:tcBorders>
              <w:top w:val="double" w:sz="4" w:space="0" w:color="auto"/>
              <w:bottom w:val="single" w:sz="4" w:space="0" w:color="auto"/>
            </w:tcBorders>
            <w:shd w:val="clear" w:color="auto" w:fill="D9D9D9"/>
            <w:vAlign w:val="center"/>
          </w:tcPr>
          <w:p w:rsidR="00BA6DD8" w:rsidRPr="00743FFF" w:rsidRDefault="00BA6DD8" w:rsidP="00743FFF">
            <w:pPr>
              <w:ind w:right="-108"/>
              <w:jc w:val="center"/>
              <w:rPr>
                <w:rFonts w:ascii="Verdana" w:hAnsi="Verdana" w:cs="Tahoma"/>
                <w:b/>
              </w:rPr>
            </w:pPr>
            <w:r w:rsidRPr="00743FFF">
              <w:rPr>
                <w:rFonts w:ascii="Verdana" w:hAnsi="Verdana" w:cs="Tahoma"/>
                <w:b/>
                <w:szCs w:val="22"/>
              </w:rPr>
              <w:t>РС-ЗЛАТОГРАД</w:t>
            </w:r>
          </w:p>
        </w:tc>
        <w:tc>
          <w:tcPr>
            <w:tcW w:w="1701" w:type="dxa"/>
            <w:gridSpan w:val="2"/>
            <w:tcBorders>
              <w:top w:val="double" w:sz="4" w:space="0" w:color="auto"/>
              <w:bottom w:val="single" w:sz="4" w:space="0" w:color="auto"/>
            </w:tcBorders>
            <w:shd w:val="clear" w:color="auto" w:fill="D9D9D9"/>
            <w:vAlign w:val="center"/>
          </w:tcPr>
          <w:p w:rsidR="00BA6DD8" w:rsidRPr="00CC508F" w:rsidRDefault="00BA6DD8" w:rsidP="00DF2F0A">
            <w:pPr>
              <w:jc w:val="center"/>
              <w:rPr>
                <w:rFonts w:ascii="Verdana" w:hAnsi="Verdana" w:cs="Tahoma"/>
                <w:b/>
              </w:rPr>
            </w:pPr>
            <w:r w:rsidRPr="00CC508F">
              <w:rPr>
                <w:rFonts w:ascii="Verdana" w:hAnsi="Verdana" w:cs="Tahoma"/>
                <w:b/>
              </w:rPr>
              <w:t>РС-СМОЛЯН</w:t>
            </w:r>
          </w:p>
        </w:tc>
        <w:tc>
          <w:tcPr>
            <w:tcW w:w="1666" w:type="dxa"/>
            <w:gridSpan w:val="2"/>
            <w:tcBorders>
              <w:top w:val="double" w:sz="4" w:space="0" w:color="auto"/>
              <w:bottom w:val="single" w:sz="4" w:space="0" w:color="auto"/>
            </w:tcBorders>
            <w:shd w:val="clear" w:color="auto" w:fill="D9D9D9"/>
            <w:vAlign w:val="center"/>
          </w:tcPr>
          <w:p w:rsidR="00BA6DD8" w:rsidRPr="00CC508F" w:rsidRDefault="00BA6DD8" w:rsidP="00DF2F0A">
            <w:pPr>
              <w:jc w:val="center"/>
              <w:rPr>
                <w:rFonts w:ascii="Verdana" w:hAnsi="Verdana" w:cs="Tahoma"/>
                <w:b/>
                <w:lang w:val="be-BY"/>
              </w:rPr>
            </w:pPr>
            <w:r w:rsidRPr="00CC508F">
              <w:rPr>
                <w:rFonts w:ascii="Verdana" w:hAnsi="Verdana" w:cs="Tahoma"/>
                <w:b/>
              </w:rPr>
              <w:t>РС-ЧЕПЕЛАРЕ</w:t>
            </w:r>
          </w:p>
        </w:tc>
      </w:tr>
      <w:tr w:rsidR="00BA6DD8" w:rsidRPr="00CC508F" w:rsidTr="00BA6DD8">
        <w:trPr>
          <w:jc w:val="center"/>
        </w:trPr>
        <w:tc>
          <w:tcPr>
            <w:tcW w:w="1101" w:type="dxa"/>
            <w:vMerge/>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p>
        </w:tc>
        <w:tc>
          <w:tcPr>
            <w:tcW w:w="1275" w:type="dxa"/>
            <w:tcBorders>
              <w:top w:val="single" w:sz="4" w:space="0" w:color="auto"/>
              <w:bottom w:val="single" w:sz="4" w:space="0" w:color="auto"/>
            </w:tcBorders>
            <w:shd w:val="clear" w:color="auto" w:fill="D9D9D9"/>
            <w:vAlign w:val="center"/>
          </w:tcPr>
          <w:p w:rsidR="00BA6DD8" w:rsidRPr="00CC508F" w:rsidRDefault="00BA6DD8" w:rsidP="00BA6DD8">
            <w:pPr>
              <w:ind w:right="-108"/>
              <w:jc w:val="both"/>
              <w:rPr>
                <w:rFonts w:ascii="Verdana" w:hAnsi="Verdana" w:cs="Tahoma"/>
                <w:b/>
                <w:lang w:val="be-BY"/>
              </w:rPr>
            </w:pPr>
            <w:r w:rsidRPr="00CC508F">
              <w:rPr>
                <w:rFonts w:ascii="Verdana" w:hAnsi="Verdana" w:cs="Tahoma"/>
                <w:b/>
                <w:lang w:val="be-BY"/>
              </w:rPr>
              <w:t>Решени</w:t>
            </w:r>
          </w:p>
        </w:tc>
        <w:tc>
          <w:tcPr>
            <w:tcW w:w="567" w:type="dxa"/>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r w:rsidRPr="00CC508F">
              <w:rPr>
                <w:rFonts w:ascii="Verdana" w:hAnsi="Verdana" w:cs="Tahoma"/>
                <w:b/>
                <w:lang w:val="be-BY"/>
              </w:rPr>
              <w:t>Бр</w:t>
            </w:r>
          </w:p>
        </w:tc>
        <w:tc>
          <w:tcPr>
            <w:tcW w:w="1276" w:type="dxa"/>
            <w:tcBorders>
              <w:top w:val="single" w:sz="4" w:space="0" w:color="auto"/>
              <w:bottom w:val="single" w:sz="4" w:space="0" w:color="auto"/>
            </w:tcBorders>
            <w:shd w:val="clear" w:color="auto" w:fill="D9D9D9"/>
            <w:vAlign w:val="center"/>
          </w:tcPr>
          <w:p w:rsidR="00BA6DD8" w:rsidRPr="00CC508F" w:rsidRDefault="00BA6DD8" w:rsidP="00BA6DD8">
            <w:pPr>
              <w:ind w:right="-108"/>
              <w:jc w:val="both"/>
              <w:rPr>
                <w:rFonts w:ascii="Verdana" w:hAnsi="Verdana" w:cs="Tahoma"/>
                <w:b/>
                <w:lang w:val="be-BY"/>
              </w:rPr>
            </w:pPr>
            <w:r w:rsidRPr="00CC508F">
              <w:rPr>
                <w:rFonts w:ascii="Verdana" w:hAnsi="Verdana" w:cs="Tahoma"/>
                <w:b/>
                <w:lang w:val="be-BY"/>
              </w:rPr>
              <w:t>решен</w:t>
            </w:r>
            <w:r>
              <w:rPr>
                <w:rFonts w:ascii="Verdana" w:hAnsi="Verdana" w:cs="Tahoma"/>
                <w:b/>
                <w:lang w:val="be-BY"/>
              </w:rPr>
              <w:t>и</w:t>
            </w:r>
          </w:p>
        </w:tc>
        <w:tc>
          <w:tcPr>
            <w:tcW w:w="567" w:type="dxa"/>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r w:rsidRPr="00CC508F">
              <w:rPr>
                <w:rFonts w:ascii="Verdana" w:hAnsi="Verdana" w:cs="Tahoma"/>
                <w:b/>
                <w:lang w:val="be-BY"/>
              </w:rPr>
              <w:t>бр</w:t>
            </w:r>
            <w:r w:rsidRPr="00CC508F">
              <w:rPr>
                <w:rFonts w:ascii="Verdana" w:hAnsi="Verdana" w:cs="Tahoma"/>
                <w:b/>
              </w:rPr>
              <w:t xml:space="preserve"> </w:t>
            </w:r>
          </w:p>
        </w:tc>
        <w:tc>
          <w:tcPr>
            <w:tcW w:w="1276" w:type="dxa"/>
            <w:tcBorders>
              <w:top w:val="single" w:sz="4" w:space="0" w:color="auto"/>
              <w:bottom w:val="single" w:sz="4" w:space="0" w:color="auto"/>
            </w:tcBorders>
            <w:shd w:val="clear" w:color="auto" w:fill="D9D9D9"/>
            <w:vAlign w:val="center"/>
          </w:tcPr>
          <w:p w:rsidR="00BA6DD8" w:rsidRPr="00CC508F" w:rsidRDefault="00BA6DD8" w:rsidP="00BA6DD8">
            <w:pPr>
              <w:ind w:right="-108"/>
              <w:rPr>
                <w:rFonts w:ascii="Verdana" w:hAnsi="Verdana" w:cs="Tahoma"/>
                <w:b/>
                <w:lang w:val="be-BY"/>
              </w:rPr>
            </w:pPr>
            <w:r>
              <w:rPr>
                <w:rFonts w:ascii="Verdana" w:hAnsi="Verdana" w:cs="Tahoma"/>
                <w:b/>
                <w:lang w:val="be-BY"/>
              </w:rPr>
              <w:t>р</w:t>
            </w:r>
            <w:r w:rsidRPr="00CC508F">
              <w:rPr>
                <w:rFonts w:ascii="Verdana" w:hAnsi="Verdana" w:cs="Tahoma"/>
                <w:b/>
                <w:lang w:val="be-BY"/>
              </w:rPr>
              <w:t>ешени</w:t>
            </w:r>
          </w:p>
        </w:tc>
        <w:tc>
          <w:tcPr>
            <w:tcW w:w="567" w:type="dxa"/>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r w:rsidRPr="00CC508F">
              <w:rPr>
                <w:rFonts w:ascii="Verdana" w:hAnsi="Verdana" w:cs="Tahoma"/>
                <w:b/>
                <w:lang w:val="be-BY"/>
              </w:rPr>
              <w:t>бр</w:t>
            </w:r>
          </w:p>
        </w:tc>
        <w:tc>
          <w:tcPr>
            <w:tcW w:w="1134" w:type="dxa"/>
            <w:tcBorders>
              <w:top w:val="single" w:sz="4" w:space="0" w:color="auto"/>
              <w:bottom w:val="single" w:sz="4" w:space="0" w:color="auto"/>
            </w:tcBorders>
            <w:shd w:val="clear" w:color="auto" w:fill="D9D9D9"/>
            <w:vAlign w:val="center"/>
          </w:tcPr>
          <w:p w:rsidR="00BA6DD8" w:rsidRPr="00D508C8" w:rsidRDefault="00BA6DD8" w:rsidP="00DF2F0A">
            <w:pPr>
              <w:jc w:val="both"/>
              <w:rPr>
                <w:rFonts w:ascii="Verdana" w:hAnsi="Verdana" w:cs="Tahoma"/>
                <w:b/>
                <w:sz w:val="20"/>
                <w:szCs w:val="20"/>
                <w:lang w:val="be-BY"/>
              </w:rPr>
            </w:pPr>
            <w:r w:rsidRPr="00D508C8">
              <w:rPr>
                <w:rFonts w:ascii="Verdana" w:hAnsi="Verdana" w:cs="Tahoma"/>
                <w:b/>
                <w:sz w:val="20"/>
                <w:szCs w:val="20"/>
                <w:lang w:val="be-BY"/>
              </w:rPr>
              <w:t>решени</w:t>
            </w:r>
          </w:p>
        </w:tc>
        <w:tc>
          <w:tcPr>
            <w:tcW w:w="567" w:type="dxa"/>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r w:rsidRPr="00CC508F">
              <w:rPr>
                <w:rFonts w:ascii="Verdana" w:hAnsi="Verdana" w:cs="Tahoma"/>
                <w:b/>
                <w:lang w:val="be-BY"/>
              </w:rPr>
              <w:t>бр</w:t>
            </w:r>
          </w:p>
        </w:tc>
        <w:tc>
          <w:tcPr>
            <w:tcW w:w="1130" w:type="dxa"/>
            <w:tcBorders>
              <w:top w:val="single" w:sz="4" w:space="0" w:color="auto"/>
              <w:bottom w:val="single" w:sz="4" w:space="0" w:color="auto"/>
            </w:tcBorders>
            <w:shd w:val="clear" w:color="auto" w:fill="D9D9D9"/>
            <w:vAlign w:val="center"/>
          </w:tcPr>
          <w:p w:rsidR="00BA6DD8" w:rsidRPr="00D508C8" w:rsidRDefault="00BA6DD8" w:rsidP="00DF2F0A">
            <w:pPr>
              <w:jc w:val="both"/>
              <w:rPr>
                <w:rFonts w:ascii="Verdana" w:hAnsi="Verdana" w:cs="Tahoma"/>
                <w:b/>
                <w:sz w:val="20"/>
                <w:szCs w:val="20"/>
                <w:lang w:val="be-BY"/>
              </w:rPr>
            </w:pPr>
            <w:r w:rsidRPr="00D508C8">
              <w:rPr>
                <w:rFonts w:ascii="Verdana" w:hAnsi="Verdana" w:cs="Tahoma"/>
                <w:b/>
                <w:sz w:val="20"/>
                <w:szCs w:val="20"/>
                <w:lang w:val="be-BY"/>
              </w:rPr>
              <w:t>решени</w:t>
            </w:r>
          </w:p>
        </w:tc>
        <w:tc>
          <w:tcPr>
            <w:tcW w:w="536" w:type="dxa"/>
            <w:tcBorders>
              <w:top w:val="single" w:sz="4" w:space="0" w:color="auto"/>
              <w:bottom w:val="single" w:sz="4" w:space="0" w:color="auto"/>
            </w:tcBorders>
            <w:shd w:val="clear" w:color="auto" w:fill="D9D9D9"/>
            <w:vAlign w:val="center"/>
          </w:tcPr>
          <w:p w:rsidR="00BA6DD8" w:rsidRPr="00CC508F" w:rsidRDefault="00BA6DD8" w:rsidP="00BA6DD8">
            <w:pPr>
              <w:ind w:right="-143"/>
              <w:rPr>
                <w:rFonts w:ascii="Verdana" w:hAnsi="Verdana" w:cs="Tahoma"/>
                <w:b/>
                <w:lang w:val="be-BY"/>
              </w:rPr>
            </w:pPr>
            <w:r w:rsidRPr="00CC508F">
              <w:rPr>
                <w:rFonts w:ascii="Verdana" w:hAnsi="Verdana" w:cs="Tahoma"/>
                <w:b/>
                <w:lang w:val="be-BY"/>
              </w:rPr>
              <w:t>б</w:t>
            </w:r>
            <w:r>
              <w:rPr>
                <w:rFonts w:ascii="Verdana" w:hAnsi="Verdana" w:cs="Tahoma"/>
                <w:b/>
                <w:lang w:val="be-BY"/>
              </w:rPr>
              <w:t>р</w:t>
            </w:r>
          </w:p>
        </w:tc>
      </w:tr>
      <w:tr w:rsidR="00BA6DD8" w:rsidRPr="00CC508F" w:rsidTr="00BA6DD8">
        <w:trPr>
          <w:trHeight w:val="397"/>
          <w:jc w:val="center"/>
        </w:trPr>
        <w:tc>
          <w:tcPr>
            <w:tcW w:w="1101" w:type="dxa"/>
            <w:tcBorders>
              <w:top w:val="single" w:sz="4" w:space="0" w:color="auto"/>
              <w:bottom w:val="double" w:sz="4" w:space="0" w:color="auto"/>
            </w:tcBorders>
            <w:shd w:val="clear" w:color="auto" w:fill="F2F2F2"/>
            <w:vAlign w:val="center"/>
          </w:tcPr>
          <w:p w:rsidR="00BA6DD8" w:rsidRPr="00CC508F" w:rsidRDefault="00BA6DD8" w:rsidP="00DF2F0A">
            <w:pPr>
              <w:jc w:val="both"/>
              <w:rPr>
                <w:rFonts w:ascii="Verdana" w:hAnsi="Verdana" w:cs="Tahoma"/>
                <w:b/>
                <w:lang w:val="be-BY"/>
              </w:rPr>
            </w:pPr>
            <w:r w:rsidRPr="00CC508F">
              <w:rPr>
                <w:rFonts w:ascii="Verdana" w:hAnsi="Verdana" w:cs="Tahoma"/>
                <w:b/>
              </w:rPr>
              <w:t>ОБЩО</w:t>
            </w:r>
          </w:p>
        </w:tc>
        <w:tc>
          <w:tcPr>
            <w:tcW w:w="1275" w:type="dxa"/>
            <w:tcBorders>
              <w:top w:val="single" w:sz="4" w:space="0" w:color="auto"/>
              <w:bottom w:val="double" w:sz="4" w:space="0" w:color="auto"/>
            </w:tcBorders>
            <w:shd w:val="clear" w:color="auto" w:fill="F2F2F2"/>
            <w:vAlign w:val="center"/>
          </w:tcPr>
          <w:p w:rsidR="00BA6DD8" w:rsidRPr="00DB3C0E" w:rsidRDefault="00DB3C0E" w:rsidP="00D567EB">
            <w:pPr>
              <w:jc w:val="center"/>
              <w:rPr>
                <w:rFonts w:ascii="Verdana" w:hAnsi="Verdana" w:cs="Tahoma"/>
                <w:b/>
              </w:rPr>
            </w:pPr>
            <w:r>
              <w:rPr>
                <w:rFonts w:ascii="Verdana" w:hAnsi="Verdana" w:cs="Tahoma"/>
                <w:b/>
              </w:rPr>
              <w:t>598</w:t>
            </w:r>
          </w:p>
        </w:tc>
        <w:tc>
          <w:tcPr>
            <w:tcW w:w="567" w:type="dxa"/>
            <w:tcBorders>
              <w:top w:val="single" w:sz="4" w:space="0" w:color="auto"/>
              <w:bottom w:val="double" w:sz="4" w:space="0" w:color="auto"/>
            </w:tcBorders>
            <w:shd w:val="clear" w:color="auto" w:fill="F2F2F2"/>
            <w:vAlign w:val="center"/>
          </w:tcPr>
          <w:p w:rsidR="00BA6DD8" w:rsidRPr="00DB3C0E" w:rsidRDefault="00DB3C0E" w:rsidP="00D567EB">
            <w:pPr>
              <w:jc w:val="center"/>
              <w:rPr>
                <w:rFonts w:ascii="Verdana" w:hAnsi="Verdana" w:cs="Tahoma"/>
                <w:b/>
              </w:rPr>
            </w:pPr>
            <w:r>
              <w:rPr>
                <w:rFonts w:ascii="Verdana" w:hAnsi="Verdana" w:cs="Tahoma"/>
                <w:b/>
              </w:rPr>
              <w:t>25</w:t>
            </w:r>
          </w:p>
        </w:tc>
        <w:tc>
          <w:tcPr>
            <w:tcW w:w="1276" w:type="dxa"/>
            <w:tcBorders>
              <w:top w:val="single" w:sz="4" w:space="0" w:color="auto"/>
              <w:bottom w:val="double" w:sz="4" w:space="0" w:color="auto"/>
            </w:tcBorders>
            <w:shd w:val="clear" w:color="auto" w:fill="F2F2F2"/>
            <w:vAlign w:val="center"/>
          </w:tcPr>
          <w:p w:rsidR="00BA6DD8" w:rsidRPr="00DB3C0E" w:rsidRDefault="00DB3C0E" w:rsidP="00D567EB">
            <w:pPr>
              <w:jc w:val="center"/>
              <w:rPr>
                <w:rFonts w:ascii="Verdana" w:hAnsi="Verdana" w:cs="Tahoma"/>
                <w:b/>
              </w:rPr>
            </w:pPr>
            <w:r>
              <w:rPr>
                <w:rFonts w:ascii="Verdana" w:hAnsi="Verdana" w:cs="Tahoma"/>
                <w:b/>
              </w:rPr>
              <w:t>542</w:t>
            </w:r>
          </w:p>
        </w:tc>
        <w:tc>
          <w:tcPr>
            <w:tcW w:w="567" w:type="dxa"/>
            <w:tcBorders>
              <w:top w:val="single" w:sz="4" w:space="0" w:color="auto"/>
              <w:bottom w:val="double" w:sz="4" w:space="0" w:color="auto"/>
            </w:tcBorders>
            <w:shd w:val="clear" w:color="auto" w:fill="F2F2F2"/>
            <w:vAlign w:val="center"/>
          </w:tcPr>
          <w:p w:rsidR="00BA6DD8" w:rsidRPr="00DF2F0A" w:rsidRDefault="00DB3C0E" w:rsidP="00D567EB">
            <w:pPr>
              <w:jc w:val="center"/>
              <w:rPr>
                <w:rFonts w:ascii="Verdana" w:hAnsi="Verdana" w:cs="Tahoma"/>
                <w:b/>
              </w:rPr>
            </w:pPr>
            <w:r>
              <w:rPr>
                <w:rFonts w:ascii="Verdana" w:hAnsi="Verdana" w:cs="Tahoma"/>
                <w:b/>
              </w:rPr>
              <w:t>24</w:t>
            </w:r>
          </w:p>
        </w:tc>
        <w:tc>
          <w:tcPr>
            <w:tcW w:w="1276" w:type="dxa"/>
            <w:tcBorders>
              <w:top w:val="single" w:sz="4" w:space="0" w:color="auto"/>
              <w:bottom w:val="double" w:sz="4" w:space="0" w:color="auto"/>
            </w:tcBorders>
            <w:shd w:val="clear" w:color="auto" w:fill="F2F2F2"/>
            <w:vAlign w:val="center"/>
          </w:tcPr>
          <w:p w:rsidR="00BA6DD8" w:rsidRPr="00DB3C0E" w:rsidRDefault="00DB3C0E" w:rsidP="00B42037">
            <w:pPr>
              <w:jc w:val="center"/>
              <w:rPr>
                <w:rFonts w:ascii="Verdana" w:hAnsi="Verdana" w:cs="Tahoma"/>
                <w:b/>
              </w:rPr>
            </w:pPr>
            <w:r>
              <w:rPr>
                <w:rFonts w:ascii="Verdana" w:hAnsi="Verdana" w:cs="Tahoma"/>
                <w:b/>
              </w:rPr>
              <w:t>356</w:t>
            </w:r>
          </w:p>
        </w:tc>
        <w:tc>
          <w:tcPr>
            <w:tcW w:w="567" w:type="dxa"/>
            <w:tcBorders>
              <w:top w:val="single" w:sz="4" w:space="0" w:color="auto"/>
              <w:bottom w:val="double" w:sz="4" w:space="0" w:color="auto"/>
            </w:tcBorders>
            <w:shd w:val="clear" w:color="auto" w:fill="F2F2F2"/>
            <w:vAlign w:val="center"/>
          </w:tcPr>
          <w:p w:rsidR="00BA6DD8" w:rsidRPr="00DB3C0E" w:rsidRDefault="00DB3C0E" w:rsidP="00B42037">
            <w:pPr>
              <w:jc w:val="center"/>
              <w:rPr>
                <w:rFonts w:ascii="Verdana" w:hAnsi="Verdana" w:cs="Tahoma"/>
                <w:b/>
              </w:rPr>
            </w:pPr>
            <w:r>
              <w:rPr>
                <w:rFonts w:ascii="Verdana" w:hAnsi="Verdana" w:cs="Tahoma"/>
                <w:b/>
              </w:rPr>
              <w:t>16</w:t>
            </w:r>
          </w:p>
        </w:tc>
        <w:tc>
          <w:tcPr>
            <w:tcW w:w="1134" w:type="dxa"/>
            <w:tcBorders>
              <w:top w:val="single" w:sz="4" w:space="0" w:color="auto"/>
              <w:bottom w:val="double" w:sz="4" w:space="0" w:color="auto"/>
            </w:tcBorders>
            <w:shd w:val="clear" w:color="auto" w:fill="F2F2F2"/>
            <w:vAlign w:val="center"/>
          </w:tcPr>
          <w:p w:rsidR="00BA6DD8" w:rsidRPr="00774855" w:rsidRDefault="00774855" w:rsidP="00DF2F0A">
            <w:pPr>
              <w:jc w:val="center"/>
              <w:rPr>
                <w:rFonts w:ascii="Verdana" w:hAnsi="Verdana" w:cs="Tahoma"/>
                <w:b/>
              </w:rPr>
            </w:pPr>
            <w:r>
              <w:rPr>
                <w:rFonts w:ascii="Verdana" w:hAnsi="Verdana" w:cs="Tahoma"/>
                <w:b/>
              </w:rPr>
              <w:t>1843</w:t>
            </w:r>
          </w:p>
        </w:tc>
        <w:tc>
          <w:tcPr>
            <w:tcW w:w="567" w:type="dxa"/>
            <w:tcBorders>
              <w:top w:val="single" w:sz="4" w:space="0" w:color="auto"/>
              <w:bottom w:val="double" w:sz="4" w:space="0" w:color="auto"/>
            </w:tcBorders>
            <w:shd w:val="clear" w:color="auto" w:fill="F2F2F2"/>
            <w:vAlign w:val="center"/>
          </w:tcPr>
          <w:p w:rsidR="00BA6DD8" w:rsidRPr="00774855" w:rsidRDefault="00774855" w:rsidP="00DF2F0A">
            <w:pPr>
              <w:jc w:val="center"/>
              <w:rPr>
                <w:rFonts w:ascii="Verdana" w:hAnsi="Verdana" w:cs="Tahoma"/>
                <w:b/>
              </w:rPr>
            </w:pPr>
            <w:r>
              <w:rPr>
                <w:rFonts w:ascii="Verdana" w:hAnsi="Verdana" w:cs="Tahoma"/>
                <w:b/>
              </w:rPr>
              <w:t>32</w:t>
            </w:r>
          </w:p>
        </w:tc>
        <w:tc>
          <w:tcPr>
            <w:tcW w:w="1130" w:type="dxa"/>
            <w:tcBorders>
              <w:top w:val="single" w:sz="4" w:space="0" w:color="auto"/>
              <w:bottom w:val="double" w:sz="4" w:space="0" w:color="auto"/>
            </w:tcBorders>
            <w:shd w:val="clear" w:color="auto" w:fill="F2F2F2"/>
            <w:vAlign w:val="center"/>
          </w:tcPr>
          <w:p w:rsidR="00BA6DD8" w:rsidRPr="00DB3C0E" w:rsidRDefault="00DB3C0E" w:rsidP="00B42037">
            <w:pPr>
              <w:jc w:val="center"/>
              <w:rPr>
                <w:rFonts w:ascii="Verdana" w:hAnsi="Verdana" w:cs="Tahoma"/>
                <w:b/>
              </w:rPr>
            </w:pPr>
            <w:r>
              <w:rPr>
                <w:rFonts w:ascii="Verdana" w:hAnsi="Verdana" w:cs="Tahoma"/>
                <w:b/>
              </w:rPr>
              <w:t>381</w:t>
            </w:r>
          </w:p>
        </w:tc>
        <w:tc>
          <w:tcPr>
            <w:tcW w:w="536" w:type="dxa"/>
            <w:tcBorders>
              <w:top w:val="single" w:sz="4" w:space="0" w:color="auto"/>
              <w:bottom w:val="double" w:sz="4" w:space="0" w:color="auto"/>
            </w:tcBorders>
            <w:shd w:val="clear" w:color="auto" w:fill="F2F2F2"/>
            <w:vAlign w:val="center"/>
          </w:tcPr>
          <w:p w:rsidR="00BA6DD8" w:rsidRPr="00DF2F0A" w:rsidRDefault="00DB3C0E" w:rsidP="00B42037">
            <w:pPr>
              <w:ind w:right="-143"/>
              <w:rPr>
                <w:rFonts w:ascii="Verdana" w:hAnsi="Verdana" w:cs="Tahoma"/>
                <w:b/>
              </w:rPr>
            </w:pPr>
            <w:r>
              <w:rPr>
                <w:rFonts w:ascii="Verdana" w:hAnsi="Verdana" w:cs="Tahoma"/>
                <w:b/>
              </w:rPr>
              <w:t>16</w:t>
            </w:r>
          </w:p>
        </w:tc>
      </w:tr>
    </w:tbl>
    <w:p w:rsidR="00BA6DD8" w:rsidRDefault="00BA6DD8" w:rsidP="00BA6DD8">
      <w:pPr>
        <w:ind w:firstLine="709"/>
        <w:jc w:val="both"/>
        <w:rPr>
          <w:rFonts w:ascii="Verdana" w:hAnsi="Verdana" w:cs="Tahoma"/>
        </w:rPr>
      </w:pPr>
    </w:p>
    <w:p w:rsidR="00135E27" w:rsidRDefault="00191A6F" w:rsidP="00191A6F">
      <w:pPr>
        <w:ind w:firstLine="709"/>
        <w:jc w:val="both"/>
        <w:rPr>
          <w:rFonts w:ascii="Verdana" w:hAnsi="Verdana" w:cs="Tahoma"/>
          <w:color w:val="000000" w:themeColor="text1"/>
        </w:rPr>
      </w:pPr>
      <w:r w:rsidRPr="00135E27">
        <w:rPr>
          <w:rFonts w:ascii="Verdana" w:hAnsi="Verdana" w:cs="Tahoma"/>
          <w:color w:val="000000" w:themeColor="text1"/>
          <w:u w:val="single"/>
        </w:rPr>
        <w:t xml:space="preserve">Натовареността </w:t>
      </w:r>
      <w:r w:rsidR="0090155F" w:rsidRPr="00135E27">
        <w:rPr>
          <w:rFonts w:ascii="Verdana" w:hAnsi="Verdana" w:cs="Tahoma"/>
          <w:color w:val="000000" w:themeColor="text1"/>
          <w:u w:val="single"/>
        </w:rPr>
        <w:t>по щат</w:t>
      </w:r>
      <w:r w:rsidR="0090155F" w:rsidRPr="00A514D0">
        <w:rPr>
          <w:rFonts w:ascii="Verdana" w:hAnsi="Verdana" w:cs="Tahoma"/>
          <w:color w:val="000000" w:themeColor="text1"/>
        </w:rPr>
        <w:t xml:space="preserve"> на съдиите </w:t>
      </w:r>
      <w:r w:rsidRPr="00A514D0">
        <w:rPr>
          <w:rFonts w:ascii="Verdana" w:hAnsi="Verdana" w:cs="Tahoma"/>
          <w:color w:val="000000" w:themeColor="text1"/>
        </w:rPr>
        <w:t xml:space="preserve">спрямо </w:t>
      </w:r>
      <w:r w:rsidRPr="003F0CF1">
        <w:rPr>
          <w:rFonts w:ascii="Verdana" w:hAnsi="Verdana" w:cs="Tahoma"/>
          <w:color w:val="000000" w:themeColor="text1"/>
        </w:rPr>
        <w:t>свършените дела е най–голяма в РС</w:t>
      </w:r>
      <w:r w:rsidRPr="003F0CF1">
        <w:rPr>
          <w:rFonts w:ascii="Verdana" w:hAnsi="Verdana" w:cs="Tahoma"/>
          <w:color w:val="000000" w:themeColor="text1"/>
          <w:lang w:val="ru-RU"/>
        </w:rPr>
        <w:t xml:space="preserve"> </w:t>
      </w:r>
      <w:r w:rsidR="00B42037">
        <w:rPr>
          <w:rFonts w:ascii="Verdana" w:hAnsi="Verdana" w:cs="Tahoma"/>
          <w:color w:val="000000" w:themeColor="text1"/>
        </w:rPr>
        <w:t xml:space="preserve">- Смолян – </w:t>
      </w:r>
      <w:r w:rsidR="00A514D0">
        <w:rPr>
          <w:rFonts w:ascii="Verdana" w:hAnsi="Verdana" w:cs="Tahoma"/>
          <w:color w:val="000000" w:themeColor="text1"/>
        </w:rPr>
        <w:t>31</w:t>
      </w:r>
      <w:r w:rsidRPr="003F0CF1">
        <w:rPr>
          <w:rFonts w:ascii="Verdana" w:hAnsi="Verdana" w:cs="Tahoma"/>
          <w:color w:val="000000" w:themeColor="text1"/>
        </w:rPr>
        <w:t xml:space="preserve"> броя; </w:t>
      </w:r>
      <w:r w:rsidR="00B42037" w:rsidRPr="003F0CF1">
        <w:rPr>
          <w:rFonts w:ascii="Verdana" w:hAnsi="Verdana" w:cs="Tahoma"/>
          <w:color w:val="000000" w:themeColor="text1"/>
        </w:rPr>
        <w:t>РС</w:t>
      </w:r>
      <w:r w:rsidR="00B42037" w:rsidRPr="003F0CF1">
        <w:rPr>
          <w:rFonts w:ascii="Verdana" w:hAnsi="Verdana" w:cs="Tahoma"/>
          <w:color w:val="000000" w:themeColor="text1"/>
          <w:lang w:val="ru-RU"/>
        </w:rPr>
        <w:t xml:space="preserve"> </w:t>
      </w:r>
      <w:r w:rsidR="00B42037" w:rsidRPr="003F0CF1">
        <w:rPr>
          <w:rFonts w:ascii="Verdana" w:hAnsi="Verdana" w:cs="Tahoma"/>
          <w:color w:val="000000" w:themeColor="text1"/>
        </w:rPr>
        <w:t>-</w:t>
      </w:r>
      <w:r w:rsidR="00B42037" w:rsidRPr="003F0CF1">
        <w:rPr>
          <w:rFonts w:ascii="Verdana" w:hAnsi="Verdana" w:cs="Tahoma"/>
          <w:color w:val="000000" w:themeColor="text1"/>
          <w:lang w:val="ru-RU"/>
        </w:rPr>
        <w:t xml:space="preserve"> </w:t>
      </w:r>
      <w:r w:rsidR="00A514D0">
        <w:rPr>
          <w:rFonts w:ascii="Verdana" w:hAnsi="Verdana" w:cs="Tahoma"/>
          <w:color w:val="000000" w:themeColor="text1"/>
          <w:lang w:val="ru-RU"/>
        </w:rPr>
        <w:t>Девин</w:t>
      </w:r>
      <w:r w:rsidR="00B42037" w:rsidRPr="003F0CF1">
        <w:rPr>
          <w:rFonts w:ascii="Verdana" w:hAnsi="Verdana" w:cs="Tahoma"/>
          <w:color w:val="000000" w:themeColor="text1"/>
        </w:rPr>
        <w:t xml:space="preserve"> –</w:t>
      </w:r>
      <w:r w:rsidR="00B42037" w:rsidRPr="003F0CF1">
        <w:rPr>
          <w:rFonts w:ascii="Verdana" w:hAnsi="Verdana" w:cs="Tahoma"/>
          <w:color w:val="000000" w:themeColor="text1"/>
          <w:lang w:val="ru-RU"/>
        </w:rPr>
        <w:t xml:space="preserve"> </w:t>
      </w:r>
      <w:r w:rsidR="00B42037" w:rsidRPr="003F0CF1">
        <w:rPr>
          <w:rFonts w:ascii="Verdana" w:hAnsi="Verdana" w:cs="Tahoma"/>
          <w:color w:val="000000" w:themeColor="text1"/>
        </w:rPr>
        <w:t>2</w:t>
      </w:r>
      <w:r w:rsidR="00A514D0">
        <w:rPr>
          <w:rFonts w:ascii="Verdana" w:hAnsi="Verdana" w:cs="Tahoma"/>
          <w:color w:val="000000" w:themeColor="text1"/>
        </w:rPr>
        <w:t>5</w:t>
      </w:r>
      <w:r w:rsidR="00B42037" w:rsidRPr="003F0CF1">
        <w:rPr>
          <w:rFonts w:ascii="Verdana" w:hAnsi="Verdana" w:cs="Tahoma"/>
          <w:color w:val="000000" w:themeColor="text1"/>
        </w:rPr>
        <w:t xml:space="preserve"> броя</w:t>
      </w:r>
      <w:r w:rsidR="00B42037">
        <w:rPr>
          <w:rFonts w:ascii="Verdana" w:hAnsi="Verdana" w:cs="Tahoma"/>
          <w:color w:val="000000" w:themeColor="text1"/>
        </w:rPr>
        <w:t>;</w:t>
      </w:r>
      <w:r w:rsidR="00B42037" w:rsidRPr="003F0CF1">
        <w:rPr>
          <w:rFonts w:ascii="Verdana" w:hAnsi="Verdana" w:cs="Tahoma"/>
          <w:color w:val="000000" w:themeColor="text1"/>
        </w:rPr>
        <w:t xml:space="preserve"> </w:t>
      </w:r>
      <w:r w:rsidRPr="003F0CF1">
        <w:rPr>
          <w:rFonts w:ascii="Verdana" w:hAnsi="Verdana" w:cs="Tahoma"/>
          <w:color w:val="000000" w:themeColor="text1"/>
        </w:rPr>
        <w:t>РС-</w:t>
      </w:r>
      <w:r w:rsidR="00A514D0">
        <w:rPr>
          <w:rFonts w:ascii="Verdana" w:hAnsi="Verdana" w:cs="Tahoma"/>
          <w:color w:val="000000" w:themeColor="text1"/>
        </w:rPr>
        <w:t>Мадан</w:t>
      </w:r>
      <w:r w:rsidRPr="003F0CF1">
        <w:rPr>
          <w:rFonts w:ascii="Verdana" w:hAnsi="Verdana" w:cs="Tahoma"/>
          <w:color w:val="000000" w:themeColor="text1"/>
        </w:rPr>
        <w:t xml:space="preserve"> – </w:t>
      </w:r>
      <w:r w:rsidRPr="003F0CF1">
        <w:rPr>
          <w:rFonts w:ascii="Verdana" w:hAnsi="Verdana" w:cs="Tahoma"/>
          <w:color w:val="000000" w:themeColor="text1"/>
          <w:lang w:val="en-US"/>
        </w:rPr>
        <w:t>2</w:t>
      </w:r>
      <w:r w:rsidR="00A514D0">
        <w:rPr>
          <w:rFonts w:ascii="Verdana" w:hAnsi="Verdana" w:cs="Tahoma"/>
          <w:color w:val="000000" w:themeColor="text1"/>
        </w:rPr>
        <w:t>3</w:t>
      </w:r>
      <w:r w:rsidRPr="003F0CF1">
        <w:rPr>
          <w:rFonts w:ascii="Verdana" w:hAnsi="Verdana" w:cs="Tahoma"/>
          <w:color w:val="000000" w:themeColor="text1"/>
        </w:rPr>
        <w:t xml:space="preserve"> броя;  РС</w:t>
      </w:r>
      <w:r w:rsidRPr="003F0CF1">
        <w:rPr>
          <w:rFonts w:ascii="Verdana" w:hAnsi="Verdana" w:cs="Tahoma"/>
          <w:color w:val="000000" w:themeColor="text1"/>
          <w:lang w:val="ru-RU"/>
        </w:rPr>
        <w:t xml:space="preserve"> </w:t>
      </w:r>
      <w:r w:rsidRPr="003F0CF1">
        <w:rPr>
          <w:rFonts w:ascii="Verdana" w:hAnsi="Verdana" w:cs="Tahoma"/>
          <w:color w:val="000000" w:themeColor="text1"/>
        </w:rPr>
        <w:t>-</w:t>
      </w:r>
      <w:r w:rsidRPr="003F0CF1">
        <w:rPr>
          <w:rFonts w:ascii="Verdana" w:hAnsi="Verdana" w:cs="Tahoma"/>
          <w:color w:val="000000" w:themeColor="text1"/>
          <w:lang w:val="ru-RU"/>
        </w:rPr>
        <w:t xml:space="preserve"> </w:t>
      </w:r>
      <w:r w:rsidR="00A514D0">
        <w:rPr>
          <w:rFonts w:ascii="Verdana" w:hAnsi="Verdana" w:cs="Tahoma"/>
          <w:color w:val="000000" w:themeColor="text1"/>
        </w:rPr>
        <w:t>Чепеларе</w:t>
      </w:r>
      <w:r w:rsidRPr="003F0CF1">
        <w:rPr>
          <w:rFonts w:ascii="Verdana" w:hAnsi="Verdana" w:cs="Tahoma"/>
          <w:color w:val="000000" w:themeColor="text1"/>
        </w:rPr>
        <w:t xml:space="preserve"> – 1</w:t>
      </w:r>
      <w:r w:rsidR="00A514D0">
        <w:rPr>
          <w:rFonts w:ascii="Verdana" w:hAnsi="Verdana" w:cs="Tahoma"/>
          <w:color w:val="000000" w:themeColor="text1"/>
        </w:rPr>
        <w:t>6</w:t>
      </w:r>
      <w:r w:rsidR="003F0CF1" w:rsidRPr="003F0CF1">
        <w:rPr>
          <w:rFonts w:ascii="Verdana" w:hAnsi="Verdana" w:cs="Tahoma"/>
          <w:color w:val="000000" w:themeColor="text1"/>
        </w:rPr>
        <w:t xml:space="preserve"> </w:t>
      </w:r>
      <w:r w:rsidRPr="003F0CF1">
        <w:rPr>
          <w:rFonts w:ascii="Verdana" w:hAnsi="Verdana" w:cs="Tahoma"/>
          <w:color w:val="000000" w:themeColor="text1"/>
        </w:rPr>
        <w:t>бр</w:t>
      </w:r>
      <w:r w:rsidR="003F0CF1" w:rsidRPr="003F0CF1">
        <w:rPr>
          <w:rFonts w:ascii="Verdana" w:hAnsi="Verdana" w:cs="Tahoma"/>
          <w:color w:val="000000" w:themeColor="text1"/>
        </w:rPr>
        <w:t>оя</w:t>
      </w:r>
      <w:r w:rsidRPr="003F0CF1">
        <w:rPr>
          <w:rFonts w:ascii="Verdana" w:hAnsi="Verdana" w:cs="Tahoma"/>
          <w:color w:val="000000" w:themeColor="text1"/>
        </w:rPr>
        <w:t xml:space="preserve"> и РС</w:t>
      </w:r>
      <w:r w:rsidRPr="003F0CF1">
        <w:rPr>
          <w:rFonts w:ascii="Verdana" w:hAnsi="Verdana" w:cs="Tahoma"/>
          <w:color w:val="000000" w:themeColor="text1"/>
          <w:lang w:val="ru-RU"/>
        </w:rPr>
        <w:t xml:space="preserve"> </w:t>
      </w:r>
      <w:r w:rsidR="00A514D0">
        <w:rPr>
          <w:rFonts w:ascii="Verdana" w:hAnsi="Verdana" w:cs="Tahoma"/>
          <w:color w:val="000000" w:themeColor="text1"/>
        </w:rPr>
        <w:t>- Златоград</w:t>
      </w:r>
      <w:r w:rsidRPr="003F0CF1">
        <w:rPr>
          <w:rFonts w:ascii="Verdana" w:hAnsi="Verdana" w:cs="Tahoma"/>
          <w:color w:val="000000" w:themeColor="text1"/>
        </w:rPr>
        <w:t xml:space="preserve"> –1</w:t>
      </w:r>
      <w:r w:rsidR="00A514D0">
        <w:rPr>
          <w:rFonts w:ascii="Verdana" w:hAnsi="Verdana" w:cs="Tahoma"/>
          <w:color w:val="000000" w:themeColor="text1"/>
        </w:rPr>
        <w:t>5</w:t>
      </w:r>
      <w:r w:rsidR="003F0CF1" w:rsidRPr="003F0CF1">
        <w:rPr>
          <w:rFonts w:ascii="Verdana" w:hAnsi="Verdana" w:cs="Tahoma"/>
          <w:color w:val="000000" w:themeColor="text1"/>
        </w:rPr>
        <w:t xml:space="preserve"> броя</w:t>
      </w:r>
      <w:r w:rsidRPr="003F0CF1">
        <w:rPr>
          <w:rFonts w:ascii="Verdana" w:hAnsi="Verdana" w:cs="Tahoma"/>
          <w:color w:val="000000" w:themeColor="text1"/>
        </w:rPr>
        <w:t>.</w:t>
      </w:r>
      <w:r w:rsidR="00743FFF">
        <w:rPr>
          <w:rFonts w:ascii="Verdana" w:hAnsi="Verdana" w:cs="Tahoma"/>
          <w:color w:val="000000" w:themeColor="text1"/>
        </w:rPr>
        <w:t xml:space="preserve"> </w:t>
      </w:r>
    </w:p>
    <w:p w:rsidR="00191A6F" w:rsidRPr="006669A1" w:rsidRDefault="0090155F" w:rsidP="00191A6F">
      <w:pPr>
        <w:ind w:firstLine="709"/>
        <w:jc w:val="both"/>
        <w:rPr>
          <w:rFonts w:ascii="Verdana" w:hAnsi="Verdana" w:cs="Tahoma"/>
          <w:color w:val="000000" w:themeColor="text1"/>
        </w:rPr>
      </w:pPr>
      <w:r w:rsidRPr="00135E27">
        <w:rPr>
          <w:rFonts w:ascii="Verdana" w:hAnsi="Verdana" w:cs="Tahoma"/>
          <w:color w:val="000000" w:themeColor="text1"/>
          <w:u w:val="single"/>
        </w:rPr>
        <w:t>Действителната  натовареност</w:t>
      </w:r>
      <w:r w:rsidRPr="006669A1">
        <w:rPr>
          <w:rFonts w:ascii="Verdana" w:hAnsi="Verdana" w:cs="Tahoma"/>
          <w:color w:val="000000" w:themeColor="text1"/>
        </w:rPr>
        <w:t xml:space="preserve">  на съдиите спрямо свършените дела </w:t>
      </w:r>
      <w:r w:rsidR="006669A1" w:rsidRPr="006669A1">
        <w:rPr>
          <w:rFonts w:ascii="Verdana" w:hAnsi="Verdana" w:cs="Tahoma"/>
          <w:color w:val="000000" w:themeColor="text1"/>
        </w:rPr>
        <w:t xml:space="preserve">не се  променя значително, имаме покачване с по 1 бр. в районните съдилища в </w:t>
      </w:r>
      <w:r w:rsidR="001F535E">
        <w:rPr>
          <w:rFonts w:ascii="Verdana" w:hAnsi="Verdana" w:cs="Tahoma"/>
          <w:color w:val="000000" w:themeColor="text1"/>
        </w:rPr>
        <w:t xml:space="preserve">Смолян, </w:t>
      </w:r>
      <w:r w:rsidR="006669A1" w:rsidRPr="006669A1">
        <w:rPr>
          <w:rFonts w:ascii="Verdana" w:hAnsi="Verdana" w:cs="Tahoma"/>
          <w:color w:val="000000" w:themeColor="text1"/>
        </w:rPr>
        <w:t>Мадан</w:t>
      </w:r>
      <w:r w:rsidR="001F535E">
        <w:rPr>
          <w:rFonts w:ascii="Verdana" w:hAnsi="Verdana" w:cs="Tahoma"/>
          <w:color w:val="000000" w:themeColor="text1"/>
        </w:rPr>
        <w:t xml:space="preserve"> и </w:t>
      </w:r>
      <w:r w:rsidR="006669A1" w:rsidRPr="006669A1">
        <w:rPr>
          <w:rFonts w:ascii="Verdana" w:hAnsi="Verdana" w:cs="Tahoma"/>
          <w:color w:val="000000" w:themeColor="text1"/>
        </w:rPr>
        <w:t>Златоград.</w:t>
      </w:r>
    </w:p>
    <w:p w:rsidR="00F503A3" w:rsidRDefault="00F503A3" w:rsidP="00DF2F0A">
      <w:pPr>
        <w:overflowPunct w:val="0"/>
        <w:autoSpaceDE w:val="0"/>
        <w:autoSpaceDN w:val="0"/>
        <w:adjustRightInd w:val="0"/>
        <w:jc w:val="both"/>
        <w:textAlignment w:val="baseline"/>
        <w:rPr>
          <w:rFonts w:ascii="Verdana" w:hAnsi="Verdana" w:cs="Tahoma"/>
          <w:b/>
        </w:rPr>
      </w:pPr>
    </w:p>
    <w:p w:rsidR="005307A3" w:rsidRDefault="005307A3" w:rsidP="00DF2F0A">
      <w:pPr>
        <w:overflowPunct w:val="0"/>
        <w:autoSpaceDE w:val="0"/>
        <w:autoSpaceDN w:val="0"/>
        <w:adjustRightInd w:val="0"/>
        <w:jc w:val="both"/>
        <w:textAlignment w:val="baseline"/>
        <w:rPr>
          <w:rFonts w:ascii="Verdana" w:hAnsi="Verdana" w:cs="Tahoma"/>
          <w:b/>
        </w:rPr>
      </w:pPr>
    </w:p>
    <w:p w:rsidR="006C2BA2" w:rsidRPr="008D3CC7" w:rsidRDefault="006C2BA2" w:rsidP="00DF2F0A">
      <w:pPr>
        <w:overflowPunct w:val="0"/>
        <w:autoSpaceDE w:val="0"/>
        <w:autoSpaceDN w:val="0"/>
        <w:adjustRightInd w:val="0"/>
        <w:jc w:val="both"/>
        <w:textAlignment w:val="baseline"/>
        <w:rPr>
          <w:rFonts w:ascii="Verdana" w:hAnsi="Verdana" w:cs="Tahoma"/>
          <w:b/>
        </w:rPr>
      </w:pPr>
    </w:p>
    <w:p w:rsidR="00191A6F" w:rsidRDefault="00191A6F" w:rsidP="00191A6F">
      <w:pPr>
        <w:overflowPunct w:val="0"/>
        <w:autoSpaceDE w:val="0"/>
        <w:autoSpaceDN w:val="0"/>
        <w:adjustRightInd w:val="0"/>
        <w:ind w:firstLine="709"/>
        <w:jc w:val="both"/>
        <w:textAlignment w:val="baseline"/>
        <w:rPr>
          <w:rFonts w:ascii="Verdana" w:hAnsi="Verdana" w:cs="Tahoma"/>
          <w:b/>
        </w:rPr>
      </w:pPr>
      <w:r w:rsidRPr="00CC508F">
        <w:rPr>
          <w:rFonts w:ascii="Verdana" w:hAnsi="Verdana" w:cs="Tahoma"/>
          <w:b/>
        </w:rPr>
        <w:t>1.10.</w:t>
      </w:r>
      <w:r>
        <w:rPr>
          <w:rFonts w:ascii="Verdana" w:hAnsi="Verdana" w:cs="Tahoma"/>
          <w:b/>
        </w:rPr>
        <w:t xml:space="preserve"> </w:t>
      </w:r>
      <w:r w:rsidRPr="00A650FD">
        <w:rPr>
          <w:rFonts w:ascii="Verdana" w:hAnsi="Verdana" w:cs="Tahoma"/>
          <w:b/>
        </w:rPr>
        <w:t>Относителен дял на осъдителните присъди и решения, спрямо внесените и разгледани</w:t>
      </w:r>
      <w:r>
        <w:rPr>
          <w:rFonts w:ascii="Verdana" w:hAnsi="Verdana" w:cs="Tahoma"/>
          <w:b/>
        </w:rPr>
        <w:t xml:space="preserve"> </w:t>
      </w:r>
      <w:r w:rsidRPr="00CC508F">
        <w:rPr>
          <w:rFonts w:ascii="Verdana" w:hAnsi="Verdana" w:cs="Tahoma"/>
          <w:b/>
        </w:rPr>
        <w:t>прокурорски актове.</w:t>
      </w:r>
    </w:p>
    <w:p w:rsidR="00F503A3" w:rsidRPr="00895B27" w:rsidRDefault="00F503A3" w:rsidP="00895B27">
      <w:pPr>
        <w:overflowPunct w:val="0"/>
        <w:autoSpaceDE w:val="0"/>
        <w:autoSpaceDN w:val="0"/>
        <w:adjustRightInd w:val="0"/>
        <w:jc w:val="both"/>
        <w:textAlignment w:val="baseline"/>
        <w:rPr>
          <w:rFonts w:ascii="Verdana" w:hAnsi="Verdana" w:cs="Tahoma"/>
          <w:b/>
          <w:lang w:val="en-US"/>
        </w:rPr>
      </w:pPr>
    </w:p>
    <w:p w:rsidR="00191A6F" w:rsidRPr="00CC508F" w:rsidRDefault="00191A6F" w:rsidP="00191A6F">
      <w:pPr>
        <w:overflowPunct w:val="0"/>
        <w:autoSpaceDE w:val="0"/>
        <w:autoSpaceDN w:val="0"/>
        <w:adjustRightInd w:val="0"/>
        <w:ind w:right="424" w:firstLine="709"/>
        <w:jc w:val="right"/>
        <w:textAlignment w:val="baseline"/>
        <w:rPr>
          <w:rFonts w:ascii="Verdana" w:hAnsi="Verdana" w:cs="Tahoma"/>
        </w:rPr>
      </w:pPr>
      <w:r w:rsidRPr="00CC508F">
        <w:rPr>
          <w:rFonts w:ascii="Verdana" w:hAnsi="Verdana" w:cs="Tahoma"/>
        </w:rPr>
        <w:t>Таблица № 26</w:t>
      </w:r>
    </w:p>
    <w:tbl>
      <w:tblPr>
        <w:tblW w:w="0" w:type="auto"/>
        <w:jc w:val="center"/>
        <w:tblInd w:w="-2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11"/>
        <w:gridCol w:w="2195"/>
        <w:gridCol w:w="2195"/>
        <w:gridCol w:w="2195"/>
      </w:tblGrid>
      <w:tr w:rsidR="00191A6F" w:rsidRPr="00CC508F" w:rsidTr="00191A6F">
        <w:trPr>
          <w:jc w:val="center"/>
        </w:trPr>
        <w:tc>
          <w:tcPr>
            <w:tcW w:w="2411"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СЪД</w:t>
            </w:r>
          </w:p>
        </w:tc>
        <w:tc>
          <w:tcPr>
            <w:tcW w:w="2195"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Внесени прокурорски</w:t>
            </w:r>
          </w:p>
          <w:p w:rsidR="00191A6F" w:rsidRPr="00CC508F"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А</w:t>
            </w:r>
            <w:r w:rsidRPr="00CC508F">
              <w:rPr>
                <w:rFonts w:ascii="Verdana" w:hAnsi="Verdana" w:cs="Tahoma"/>
                <w:b/>
              </w:rPr>
              <w:t>ктове</w:t>
            </w:r>
          </w:p>
        </w:tc>
        <w:tc>
          <w:tcPr>
            <w:tcW w:w="2195"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Осъдителни присъди</w:t>
            </w:r>
          </w:p>
        </w:tc>
        <w:tc>
          <w:tcPr>
            <w:tcW w:w="2195"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Процентно</w:t>
            </w:r>
          </w:p>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съотношение</w:t>
            </w:r>
          </w:p>
        </w:tc>
      </w:tr>
      <w:tr w:rsidR="00191A6F" w:rsidRPr="00CC508F" w:rsidTr="00C931ED">
        <w:trPr>
          <w:trHeight w:val="397"/>
          <w:jc w:val="center"/>
        </w:trPr>
        <w:tc>
          <w:tcPr>
            <w:tcW w:w="2411" w:type="dxa"/>
            <w:tcBorders>
              <w:top w:val="single" w:sz="4" w:space="0" w:color="auto"/>
              <w:bottom w:val="single" w:sz="4" w:space="0" w:color="auto"/>
            </w:tcBorders>
            <w:shd w:val="clear" w:color="auto" w:fill="F2F2F2"/>
            <w:vAlign w:val="center"/>
          </w:tcPr>
          <w:p w:rsidR="00191A6F" w:rsidRPr="00887036" w:rsidRDefault="00191A6F" w:rsidP="00191A6F">
            <w:pPr>
              <w:overflowPunct w:val="0"/>
              <w:autoSpaceDE w:val="0"/>
              <w:autoSpaceDN w:val="0"/>
              <w:adjustRightInd w:val="0"/>
              <w:jc w:val="both"/>
              <w:textAlignment w:val="baseline"/>
              <w:rPr>
                <w:rFonts w:ascii="Verdana" w:hAnsi="Verdana" w:cs="Tahoma"/>
                <w:b/>
              </w:rPr>
            </w:pPr>
            <w:r w:rsidRPr="00887036">
              <w:rPr>
                <w:rFonts w:ascii="Verdana" w:hAnsi="Verdana" w:cs="Tahoma"/>
                <w:b/>
              </w:rPr>
              <w:t>РС-ДЕВИН</w:t>
            </w:r>
          </w:p>
        </w:tc>
        <w:tc>
          <w:tcPr>
            <w:tcW w:w="2195" w:type="dxa"/>
            <w:tcBorders>
              <w:top w:val="single" w:sz="4" w:space="0" w:color="auto"/>
              <w:bottom w:val="single" w:sz="4" w:space="0" w:color="auto"/>
            </w:tcBorders>
            <w:shd w:val="clear" w:color="auto" w:fill="F2F2F2" w:themeFill="background1" w:themeFillShade="F2"/>
            <w:vAlign w:val="center"/>
          </w:tcPr>
          <w:p w:rsidR="00191A6F" w:rsidRPr="00887036" w:rsidRDefault="00A773C2" w:rsidP="00191A6F">
            <w:pPr>
              <w:overflowPunct w:val="0"/>
              <w:autoSpaceDE w:val="0"/>
              <w:autoSpaceDN w:val="0"/>
              <w:adjustRightInd w:val="0"/>
              <w:jc w:val="center"/>
              <w:textAlignment w:val="baseline"/>
              <w:rPr>
                <w:rFonts w:ascii="Verdana" w:hAnsi="Verdana" w:cs="Tahoma"/>
                <w:b/>
              </w:rPr>
            </w:pPr>
            <w:r>
              <w:rPr>
                <w:rFonts w:ascii="Verdana" w:hAnsi="Verdana" w:cs="Tahoma"/>
                <w:b/>
              </w:rPr>
              <w:t>42</w:t>
            </w:r>
          </w:p>
        </w:tc>
        <w:tc>
          <w:tcPr>
            <w:tcW w:w="2195" w:type="dxa"/>
            <w:tcBorders>
              <w:top w:val="single" w:sz="4" w:space="0" w:color="auto"/>
              <w:bottom w:val="single" w:sz="4" w:space="0" w:color="auto"/>
            </w:tcBorders>
            <w:shd w:val="clear" w:color="auto" w:fill="F2F2F2" w:themeFill="background1" w:themeFillShade="F2"/>
            <w:vAlign w:val="center"/>
          </w:tcPr>
          <w:p w:rsidR="00191A6F" w:rsidRPr="00887036" w:rsidRDefault="00A773C2" w:rsidP="00191A6F">
            <w:pPr>
              <w:overflowPunct w:val="0"/>
              <w:autoSpaceDE w:val="0"/>
              <w:autoSpaceDN w:val="0"/>
              <w:adjustRightInd w:val="0"/>
              <w:jc w:val="center"/>
              <w:textAlignment w:val="baseline"/>
              <w:rPr>
                <w:rFonts w:ascii="Verdana" w:hAnsi="Verdana" w:cs="Tahoma"/>
                <w:b/>
              </w:rPr>
            </w:pPr>
            <w:r>
              <w:rPr>
                <w:rFonts w:ascii="Verdana" w:hAnsi="Verdana" w:cs="Tahoma"/>
                <w:b/>
              </w:rPr>
              <w:t>37</w:t>
            </w:r>
          </w:p>
        </w:tc>
        <w:tc>
          <w:tcPr>
            <w:tcW w:w="2195" w:type="dxa"/>
            <w:tcBorders>
              <w:top w:val="single" w:sz="4" w:space="0" w:color="auto"/>
              <w:bottom w:val="single" w:sz="4" w:space="0" w:color="auto"/>
            </w:tcBorders>
            <w:shd w:val="clear" w:color="auto" w:fill="F2F2F2"/>
            <w:vAlign w:val="center"/>
          </w:tcPr>
          <w:p w:rsidR="00191A6F" w:rsidRPr="00887036" w:rsidRDefault="00A773C2" w:rsidP="00191A6F">
            <w:pPr>
              <w:overflowPunct w:val="0"/>
              <w:autoSpaceDE w:val="0"/>
              <w:autoSpaceDN w:val="0"/>
              <w:adjustRightInd w:val="0"/>
              <w:jc w:val="center"/>
              <w:textAlignment w:val="baseline"/>
              <w:rPr>
                <w:rFonts w:ascii="Verdana" w:hAnsi="Verdana" w:cs="Tahoma"/>
                <w:b/>
              </w:rPr>
            </w:pPr>
            <w:r>
              <w:rPr>
                <w:rFonts w:ascii="Verdana" w:hAnsi="Verdana" w:cs="Tahoma"/>
                <w:b/>
              </w:rPr>
              <w:t>88</w:t>
            </w:r>
            <w:r w:rsidR="00191A6F" w:rsidRPr="00887036">
              <w:rPr>
                <w:rFonts w:ascii="Verdana" w:hAnsi="Verdana" w:cs="Tahoma"/>
                <w:b/>
              </w:rPr>
              <w:t xml:space="preserve"> %</w:t>
            </w:r>
          </w:p>
        </w:tc>
      </w:tr>
      <w:tr w:rsidR="00191A6F" w:rsidRPr="00CC508F" w:rsidTr="00191A6F">
        <w:trPr>
          <w:trHeight w:val="397"/>
          <w:jc w:val="center"/>
        </w:trPr>
        <w:tc>
          <w:tcPr>
            <w:tcW w:w="2411" w:type="dxa"/>
            <w:tcBorders>
              <w:top w:val="single" w:sz="4" w:space="0" w:color="auto"/>
              <w:bottom w:val="single" w:sz="4" w:space="0" w:color="auto"/>
            </w:tcBorders>
            <w:shd w:val="clear" w:color="auto" w:fill="F2F2F2"/>
            <w:vAlign w:val="center"/>
          </w:tcPr>
          <w:p w:rsidR="00191A6F" w:rsidRPr="00887036" w:rsidRDefault="00191A6F" w:rsidP="00191A6F">
            <w:pPr>
              <w:overflowPunct w:val="0"/>
              <w:autoSpaceDE w:val="0"/>
              <w:autoSpaceDN w:val="0"/>
              <w:adjustRightInd w:val="0"/>
              <w:jc w:val="both"/>
              <w:textAlignment w:val="baseline"/>
              <w:rPr>
                <w:rFonts w:ascii="Verdana" w:hAnsi="Verdana" w:cs="Tahoma"/>
                <w:b/>
              </w:rPr>
            </w:pPr>
            <w:r w:rsidRPr="00887036">
              <w:rPr>
                <w:rFonts w:ascii="Verdana" w:hAnsi="Verdana" w:cs="Tahoma"/>
                <w:b/>
              </w:rPr>
              <w:t>РС-МАДАН</w:t>
            </w:r>
          </w:p>
        </w:tc>
        <w:tc>
          <w:tcPr>
            <w:tcW w:w="2195" w:type="dxa"/>
            <w:tcBorders>
              <w:top w:val="single" w:sz="4" w:space="0" w:color="auto"/>
              <w:bottom w:val="single" w:sz="4" w:space="0" w:color="auto"/>
            </w:tcBorders>
            <w:shd w:val="clear" w:color="auto" w:fill="F2F2F2"/>
            <w:vAlign w:val="center"/>
          </w:tcPr>
          <w:p w:rsidR="00191A6F" w:rsidRPr="00887036" w:rsidRDefault="00BB1F05" w:rsidP="00191A6F">
            <w:pPr>
              <w:overflowPunct w:val="0"/>
              <w:autoSpaceDE w:val="0"/>
              <w:autoSpaceDN w:val="0"/>
              <w:adjustRightInd w:val="0"/>
              <w:jc w:val="center"/>
              <w:textAlignment w:val="baseline"/>
              <w:rPr>
                <w:rFonts w:ascii="Verdana" w:hAnsi="Verdana" w:cs="Tahoma"/>
                <w:b/>
              </w:rPr>
            </w:pPr>
            <w:r>
              <w:rPr>
                <w:rFonts w:ascii="Verdana" w:hAnsi="Verdana" w:cs="Tahoma"/>
                <w:b/>
              </w:rPr>
              <w:t>39</w:t>
            </w:r>
          </w:p>
        </w:tc>
        <w:tc>
          <w:tcPr>
            <w:tcW w:w="2195" w:type="dxa"/>
            <w:tcBorders>
              <w:top w:val="single" w:sz="4" w:space="0" w:color="auto"/>
              <w:bottom w:val="single" w:sz="4" w:space="0" w:color="auto"/>
            </w:tcBorders>
            <w:shd w:val="clear" w:color="auto" w:fill="F2F2F2"/>
            <w:vAlign w:val="center"/>
          </w:tcPr>
          <w:p w:rsidR="00191A6F" w:rsidRPr="00887036" w:rsidRDefault="00BB1F05" w:rsidP="00191A6F">
            <w:pPr>
              <w:overflowPunct w:val="0"/>
              <w:autoSpaceDE w:val="0"/>
              <w:autoSpaceDN w:val="0"/>
              <w:adjustRightInd w:val="0"/>
              <w:jc w:val="center"/>
              <w:textAlignment w:val="baseline"/>
              <w:rPr>
                <w:rFonts w:ascii="Verdana" w:hAnsi="Verdana" w:cs="Tahoma"/>
                <w:b/>
              </w:rPr>
            </w:pPr>
            <w:r>
              <w:rPr>
                <w:rFonts w:ascii="Verdana" w:hAnsi="Verdana" w:cs="Tahoma"/>
                <w:b/>
              </w:rPr>
              <w:t>37</w:t>
            </w:r>
          </w:p>
        </w:tc>
        <w:tc>
          <w:tcPr>
            <w:tcW w:w="2195" w:type="dxa"/>
            <w:tcBorders>
              <w:top w:val="single" w:sz="4" w:space="0" w:color="auto"/>
              <w:bottom w:val="single" w:sz="4" w:space="0" w:color="auto"/>
            </w:tcBorders>
            <w:shd w:val="clear" w:color="auto" w:fill="F2F2F2"/>
            <w:vAlign w:val="center"/>
          </w:tcPr>
          <w:p w:rsidR="00191A6F" w:rsidRPr="00887036" w:rsidRDefault="008804FF" w:rsidP="00191A6F">
            <w:pPr>
              <w:overflowPunct w:val="0"/>
              <w:autoSpaceDE w:val="0"/>
              <w:autoSpaceDN w:val="0"/>
              <w:adjustRightInd w:val="0"/>
              <w:jc w:val="center"/>
              <w:textAlignment w:val="baseline"/>
              <w:rPr>
                <w:rFonts w:ascii="Verdana" w:hAnsi="Verdana" w:cs="Tahoma"/>
                <w:b/>
              </w:rPr>
            </w:pPr>
            <w:r>
              <w:rPr>
                <w:rFonts w:ascii="Verdana" w:hAnsi="Verdana" w:cs="Tahoma"/>
                <w:b/>
              </w:rPr>
              <w:t xml:space="preserve">95 </w:t>
            </w:r>
            <w:r w:rsidR="00191A6F" w:rsidRPr="00887036">
              <w:rPr>
                <w:rFonts w:ascii="Verdana" w:hAnsi="Verdana" w:cs="Tahoma"/>
                <w:b/>
              </w:rPr>
              <w:t>%</w:t>
            </w:r>
          </w:p>
        </w:tc>
      </w:tr>
      <w:tr w:rsidR="00191A6F" w:rsidRPr="00CC508F" w:rsidTr="00191A6F">
        <w:trPr>
          <w:trHeight w:val="397"/>
          <w:jc w:val="center"/>
        </w:trPr>
        <w:tc>
          <w:tcPr>
            <w:tcW w:w="2411" w:type="dxa"/>
            <w:tcBorders>
              <w:top w:val="single" w:sz="4" w:space="0" w:color="auto"/>
              <w:bottom w:val="single" w:sz="4" w:space="0" w:color="auto"/>
            </w:tcBorders>
            <w:shd w:val="clear" w:color="auto" w:fill="F2F2F2"/>
            <w:vAlign w:val="center"/>
          </w:tcPr>
          <w:p w:rsidR="00191A6F" w:rsidRPr="00887036" w:rsidRDefault="00191A6F" w:rsidP="00191A6F">
            <w:pPr>
              <w:overflowPunct w:val="0"/>
              <w:autoSpaceDE w:val="0"/>
              <w:autoSpaceDN w:val="0"/>
              <w:adjustRightInd w:val="0"/>
              <w:jc w:val="both"/>
              <w:textAlignment w:val="baseline"/>
              <w:rPr>
                <w:rFonts w:ascii="Verdana" w:hAnsi="Verdana" w:cs="Tahoma"/>
                <w:b/>
              </w:rPr>
            </w:pPr>
            <w:r w:rsidRPr="00887036">
              <w:rPr>
                <w:rFonts w:ascii="Verdana" w:hAnsi="Verdana" w:cs="Tahoma"/>
                <w:b/>
              </w:rPr>
              <w:t>РС-ЗЛАТОГРАД</w:t>
            </w:r>
          </w:p>
        </w:tc>
        <w:tc>
          <w:tcPr>
            <w:tcW w:w="2195" w:type="dxa"/>
            <w:tcBorders>
              <w:top w:val="single" w:sz="4" w:space="0" w:color="auto"/>
              <w:bottom w:val="single" w:sz="4" w:space="0" w:color="auto"/>
            </w:tcBorders>
            <w:shd w:val="clear" w:color="auto" w:fill="F2F2F2"/>
            <w:vAlign w:val="center"/>
          </w:tcPr>
          <w:p w:rsidR="00191A6F" w:rsidRPr="00887036" w:rsidRDefault="00F175FB" w:rsidP="00191A6F">
            <w:pPr>
              <w:overflowPunct w:val="0"/>
              <w:autoSpaceDE w:val="0"/>
              <w:autoSpaceDN w:val="0"/>
              <w:adjustRightInd w:val="0"/>
              <w:jc w:val="center"/>
              <w:textAlignment w:val="baseline"/>
              <w:rPr>
                <w:rFonts w:ascii="Verdana" w:hAnsi="Verdana" w:cs="Tahoma"/>
                <w:b/>
              </w:rPr>
            </w:pPr>
            <w:r>
              <w:rPr>
                <w:rFonts w:ascii="Verdana" w:hAnsi="Verdana" w:cs="Tahoma"/>
                <w:b/>
              </w:rPr>
              <w:t>20</w:t>
            </w:r>
          </w:p>
        </w:tc>
        <w:tc>
          <w:tcPr>
            <w:tcW w:w="2195" w:type="dxa"/>
            <w:tcBorders>
              <w:top w:val="single" w:sz="4" w:space="0" w:color="auto"/>
              <w:bottom w:val="single" w:sz="4" w:space="0" w:color="auto"/>
            </w:tcBorders>
            <w:shd w:val="clear" w:color="auto" w:fill="F2F2F2"/>
            <w:vAlign w:val="center"/>
          </w:tcPr>
          <w:p w:rsidR="00191A6F" w:rsidRPr="00887036" w:rsidRDefault="00F175FB" w:rsidP="00F175FB">
            <w:pPr>
              <w:overflowPunct w:val="0"/>
              <w:autoSpaceDE w:val="0"/>
              <w:autoSpaceDN w:val="0"/>
              <w:adjustRightInd w:val="0"/>
              <w:jc w:val="center"/>
              <w:textAlignment w:val="baseline"/>
              <w:rPr>
                <w:rFonts w:ascii="Verdana" w:hAnsi="Verdana" w:cs="Tahoma"/>
                <w:b/>
              </w:rPr>
            </w:pPr>
            <w:r>
              <w:rPr>
                <w:rFonts w:ascii="Verdana" w:hAnsi="Verdana" w:cs="Tahoma"/>
                <w:b/>
              </w:rPr>
              <w:t>19</w:t>
            </w:r>
          </w:p>
        </w:tc>
        <w:tc>
          <w:tcPr>
            <w:tcW w:w="2195" w:type="dxa"/>
            <w:tcBorders>
              <w:top w:val="single" w:sz="4" w:space="0" w:color="auto"/>
              <w:bottom w:val="single" w:sz="4" w:space="0" w:color="auto"/>
            </w:tcBorders>
            <w:shd w:val="clear" w:color="auto" w:fill="F2F2F2"/>
            <w:vAlign w:val="center"/>
          </w:tcPr>
          <w:p w:rsidR="00191A6F" w:rsidRPr="00887036" w:rsidRDefault="008804FF" w:rsidP="006C2BA2">
            <w:pPr>
              <w:overflowPunct w:val="0"/>
              <w:autoSpaceDE w:val="0"/>
              <w:autoSpaceDN w:val="0"/>
              <w:adjustRightInd w:val="0"/>
              <w:jc w:val="center"/>
              <w:textAlignment w:val="baseline"/>
              <w:rPr>
                <w:rFonts w:ascii="Verdana" w:hAnsi="Verdana" w:cs="Tahoma"/>
                <w:b/>
              </w:rPr>
            </w:pPr>
            <w:r>
              <w:rPr>
                <w:rFonts w:ascii="Verdana" w:hAnsi="Verdana" w:cs="Tahoma"/>
                <w:b/>
              </w:rPr>
              <w:t>95</w:t>
            </w:r>
            <w:r w:rsidR="00191A6F" w:rsidRPr="00887036">
              <w:rPr>
                <w:rFonts w:ascii="Verdana" w:hAnsi="Verdana" w:cs="Tahoma"/>
                <w:b/>
              </w:rPr>
              <w:t xml:space="preserve"> %</w:t>
            </w:r>
          </w:p>
        </w:tc>
      </w:tr>
      <w:tr w:rsidR="00191A6F" w:rsidRPr="00CC508F" w:rsidTr="00C931ED">
        <w:trPr>
          <w:trHeight w:val="397"/>
          <w:jc w:val="center"/>
        </w:trPr>
        <w:tc>
          <w:tcPr>
            <w:tcW w:w="2411" w:type="dxa"/>
            <w:tcBorders>
              <w:top w:val="single" w:sz="4" w:space="0" w:color="auto"/>
              <w:bottom w:val="single" w:sz="4" w:space="0" w:color="auto"/>
            </w:tcBorders>
            <w:shd w:val="clear" w:color="auto" w:fill="F2F2F2"/>
            <w:vAlign w:val="center"/>
          </w:tcPr>
          <w:p w:rsidR="00191A6F" w:rsidRPr="00887036" w:rsidRDefault="00191A6F" w:rsidP="00191A6F">
            <w:pPr>
              <w:overflowPunct w:val="0"/>
              <w:autoSpaceDE w:val="0"/>
              <w:autoSpaceDN w:val="0"/>
              <w:adjustRightInd w:val="0"/>
              <w:jc w:val="both"/>
              <w:textAlignment w:val="baseline"/>
              <w:rPr>
                <w:rFonts w:ascii="Verdana" w:hAnsi="Verdana" w:cs="Tahoma"/>
                <w:b/>
              </w:rPr>
            </w:pPr>
            <w:r w:rsidRPr="00887036">
              <w:rPr>
                <w:rFonts w:ascii="Verdana" w:hAnsi="Verdana" w:cs="Tahoma"/>
                <w:b/>
              </w:rPr>
              <w:t>РС-СМОЛЯН</w:t>
            </w:r>
          </w:p>
        </w:tc>
        <w:tc>
          <w:tcPr>
            <w:tcW w:w="2195" w:type="dxa"/>
            <w:tcBorders>
              <w:top w:val="single" w:sz="4" w:space="0" w:color="auto"/>
              <w:bottom w:val="single" w:sz="4" w:space="0" w:color="auto"/>
            </w:tcBorders>
            <w:shd w:val="clear" w:color="auto" w:fill="F2F2F2" w:themeFill="background1" w:themeFillShade="F2"/>
            <w:vAlign w:val="center"/>
          </w:tcPr>
          <w:p w:rsidR="00191A6F" w:rsidRPr="00887036" w:rsidRDefault="00C931ED" w:rsidP="006C2BA2">
            <w:pPr>
              <w:overflowPunct w:val="0"/>
              <w:autoSpaceDE w:val="0"/>
              <w:autoSpaceDN w:val="0"/>
              <w:adjustRightInd w:val="0"/>
              <w:jc w:val="center"/>
              <w:textAlignment w:val="baseline"/>
              <w:rPr>
                <w:rFonts w:ascii="Verdana" w:hAnsi="Verdana" w:cs="Tahoma"/>
                <w:b/>
              </w:rPr>
            </w:pPr>
            <w:r>
              <w:rPr>
                <w:rFonts w:ascii="Verdana" w:hAnsi="Verdana" w:cs="Tahoma"/>
                <w:b/>
              </w:rPr>
              <w:t>179</w:t>
            </w:r>
          </w:p>
        </w:tc>
        <w:tc>
          <w:tcPr>
            <w:tcW w:w="2195" w:type="dxa"/>
            <w:tcBorders>
              <w:top w:val="single" w:sz="4" w:space="0" w:color="auto"/>
              <w:bottom w:val="single" w:sz="4" w:space="0" w:color="auto"/>
            </w:tcBorders>
            <w:shd w:val="clear" w:color="auto" w:fill="F2F2F2" w:themeFill="background1" w:themeFillShade="F2"/>
            <w:vAlign w:val="center"/>
          </w:tcPr>
          <w:p w:rsidR="00191A6F" w:rsidRPr="00887036" w:rsidRDefault="00A773C2" w:rsidP="00191A6F">
            <w:pPr>
              <w:overflowPunct w:val="0"/>
              <w:autoSpaceDE w:val="0"/>
              <w:autoSpaceDN w:val="0"/>
              <w:adjustRightInd w:val="0"/>
              <w:jc w:val="center"/>
              <w:textAlignment w:val="baseline"/>
              <w:rPr>
                <w:rFonts w:ascii="Verdana" w:hAnsi="Verdana" w:cs="Tahoma"/>
                <w:b/>
              </w:rPr>
            </w:pPr>
            <w:r>
              <w:rPr>
                <w:rFonts w:ascii="Verdana" w:hAnsi="Verdana" w:cs="Tahoma"/>
                <w:b/>
              </w:rPr>
              <w:t>165</w:t>
            </w:r>
          </w:p>
        </w:tc>
        <w:tc>
          <w:tcPr>
            <w:tcW w:w="2195" w:type="dxa"/>
            <w:tcBorders>
              <w:top w:val="single" w:sz="4" w:space="0" w:color="auto"/>
              <w:bottom w:val="single" w:sz="4" w:space="0" w:color="auto"/>
            </w:tcBorders>
            <w:shd w:val="clear" w:color="auto" w:fill="F2F2F2"/>
            <w:vAlign w:val="center"/>
          </w:tcPr>
          <w:p w:rsidR="00191A6F" w:rsidRPr="00887036" w:rsidRDefault="00A773C2" w:rsidP="00191A6F">
            <w:pPr>
              <w:overflowPunct w:val="0"/>
              <w:autoSpaceDE w:val="0"/>
              <w:autoSpaceDN w:val="0"/>
              <w:adjustRightInd w:val="0"/>
              <w:jc w:val="center"/>
              <w:textAlignment w:val="baseline"/>
              <w:rPr>
                <w:rFonts w:ascii="Verdana" w:hAnsi="Verdana" w:cs="Tahoma"/>
                <w:b/>
              </w:rPr>
            </w:pPr>
            <w:r>
              <w:rPr>
                <w:rFonts w:ascii="Verdana" w:hAnsi="Verdana" w:cs="Tahoma"/>
                <w:b/>
              </w:rPr>
              <w:t>92</w:t>
            </w:r>
            <w:r w:rsidR="00191A6F" w:rsidRPr="00887036">
              <w:rPr>
                <w:rFonts w:ascii="Verdana" w:hAnsi="Verdana" w:cs="Tahoma"/>
                <w:b/>
              </w:rPr>
              <w:t xml:space="preserve"> %</w:t>
            </w:r>
          </w:p>
        </w:tc>
      </w:tr>
      <w:tr w:rsidR="00191A6F" w:rsidRPr="00CC508F" w:rsidTr="00191A6F">
        <w:trPr>
          <w:trHeight w:val="397"/>
          <w:jc w:val="center"/>
        </w:trPr>
        <w:tc>
          <w:tcPr>
            <w:tcW w:w="2411" w:type="dxa"/>
            <w:tcBorders>
              <w:top w:val="single" w:sz="4" w:space="0" w:color="auto"/>
              <w:bottom w:val="single" w:sz="4" w:space="0" w:color="auto"/>
            </w:tcBorders>
            <w:shd w:val="clear" w:color="auto" w:fill="F2F2F2"/>
            <w:vAlign w:val="center"/>
          </w:tcPr>
          <w:p w:rsidR="00191A6F" w:rsidRPr="00887036" w:rsidRDefault="00191A6F" w:rsidP="00191A6F">
            <w:pPr>
              <w:overflowPunct w:val="0"/>
              <w:autoSpaceDE w:val="0"/>
              <w:autoSpaceDN w:val="0"/>
              <w:adjustRightInd w:val="0"/>
              <w:jc w:val="both"/>
              <w:textAlignment w:val="baseline"/>
              <w:rPr>
                <w:rFonts w:ascii="Verdana" w:hAnsi="Verdana" w:cs="Tahoma"/>
                <w:b/>
              </w:rPr>
            </w:pPr>
            <w:r w:rsidRPr="00887036">
              <w:rPr>
                <w:rFonts w:ascii="Verdana" w:hAnsi="Verdana" w:cs="Tahoma"/>
                <w:b/>
              </w:rPr>
              <w:t>РС-ЧЕПЕЛАРЕ</w:t>
            </w:r>
          </w:p>
        </w:tc>
        <w:tc>
          <w:tcPr>
            <w:tcW w:w="2195" w:type="dxa"/>
            <w:tcBorders>
              <w:top w:val="single" w:sz="4" w:space="0" w:color="auto"/>
              <w:bottom w:val="single" w:sz="4" w:space="0" w:color="auto"/>
            </w:tcBorders>
            <w:shd w:val="clear" w:color="auto" w:fill="F2F2F2"/>
            <w:vAlign w:val="center"/>
          </w:tcPr>
          <w:p w:rsidR="00191A6F" w:rsidRPr="00887036" w:rsidRDefault="008804FF" w:rsidP="00191A6F">
            <w:pPr>
              <w:overflowPunct w:val="0"/>
              <w:autoSpaceDE w:val="0"/>
              <w:autoSpaceDN w:val="0"/>
              <w:adjustRightInd w:val="0"/>
              <w:jc w:val="center"/>
              <w:textAlignment w:val="baseline"/>
              <w:rPr>
                <w:rFonts w:ascii="Verdana" w:hAnsi="Verdana" w:cs="Tahoma"/>
                <w:b/>
              </w:rPr>
            </w:pPr>
            <w:r>
              <w:rPr>
                <w:rFonts w:ascii="Verdana" w:hAnsi="Verdana" w:cs="Tahoma"/>
                <w:b/>
              </w:rPr>
              <w:t>37</w:t>
            </w:r>
          </w:p>
        </w:tc>
        <w:tc>
          <w:tcPr>
            <w:tcW w:w="2195" w:type="dxa"/>
            <w:tcBorders>
              <w:top w:val="single" w:sz="4" w:space="0" w:color="auto"/>
              <w:bottom w:val="single" w:sz="4" w:space="0" w:color="auto"/>
            </w:tcBorders>
            <w:shd w:val="clear" w:color="auto" w:fill="F2F2F2"/>
            <w:vAlign w:val="center"/>
          </w:tcPr>
          <w:p w:rsidR="00191A6F" w:rsidRPr="00887036" w:rsidRDefault="008804FF" w:rsidP="006C2BA2">
            <w:pPr>
              <w:overflowPunct w:val="0"/>
              <w:autoSpaceDE w:val="0"/>
              <w:autoSpaceDN w:val="0"/>
              <w:adjustRightInd w:val="0"/>
              <w:jc w:val="center"/>
              <w:textAlignment w:val="baseline"/>
              <w:rPr>
                <w:rFonts w:ascii="Verdana" w:hAnsi="Verdana" w:cs="Tahoma"/>
                <w:b/>
              </w:rPr>
            </w:pPr>
            <w:r>
              <w:rPr>
                <w:rFonts w:ascii="Verdana" w:hAnsi="Verdana" w:cs="Tahoma"/>
                <w:b/>
              </w:rPr>
              <w:t>30</w:t>
            </w:r>
          </w:p>
        </w:tc>
        <w:tc>
          <w:tcPr>
            <w:tcW w:w="2195" w:type="dxa"/>
            <w:tcBorders>
              <w:top w:val="single" w:sz="4" w:space="0" w:color="auto"/>
              <w:bottom w:val="single" w:sz="4" w:space="0" w:color="auto"/>
            </w:tcBorders>
            <w:shd w:val="clear" w:color="auto" w:fill="F2F2F2"/>
            <w:vAlign w:val="center"/>
          </w:tcPr>
          <w:p w:rsidR="00191A6F" w:rsidRPr="00887036" w:rsidRDefault="008804FF" w:rsidP="006C2BA2">
            <w:pPr>
              <w:overflowPunct w:val="0"/>
              <w:autoSpaceDE w:val="0"/>
              <w:autoSpaceDN w:val="0"/>
              <w:adjustRightInd w:val="0"/>
              <w:jc w:val="center"/>
              <w:textAlignment w:val="baseline"/>
              <w:rPr>
                <w:rFonts w:ascii="Verdana" w:hAnsi="Verdana" w:cs="Tahoma"/>
                <w:b/>
              </w:rPr>
            </w:pPr>
            <w:r>
              <w:rPr>
                <w:rFonts w:ascii="Verdana" w:hAnsi="Verdana" w:cs="Tahoma"/>
                <w:b/>
              </w:rPr>
              <w:t>81</w:t>
            </w:r>
            <w:r w:rsidR="00191A6F" w:rsidRPr="00887036">
              <w:rPr>
                <w:rFonts w:ascii="Verdana" w:hAnsi="Verdana" w:cs="Tahoma"/>
                <w:b/>
              </w:rPr>
              <w:t xml:space="preserve"> %</w:t>
            </w:r>
          </w:p>
        </w:tc>
      </w:tr>
      <w:tr w:rsidR="00191A6F" w:rsidRPr="00CC508F" w:rsidTr="00191A6F">
        <w:trPr>
          <w:trHeight w:val="397"/>
          <w:jc w:val="center"/>
        </w:trPr>
        <w:tc>
          <w:tcPr>
            <w:tcW w:w="2411" w:type="dxa"/>
            <w:tcBorders>
              <w:top w:val="single" w:sz="4" w:space="0" w:color="auto"/>
              <w:bottom w:val="double" w:sz="4" w:space="0" w:color="auto"/>
            </w:tcBorders>
            <w:shd w:val="clear" w:color="auto" w:fill="F2F2F2"/>
            <w:vAlign w:val="center"/>
          </w:tcPr>
          <w:p w:rsidR="00191A6F" w:rsidRPr="00887036" w:rsidRDefault="00191A6F" w:rsidP="00191A6F">
            <w:pPr>
              <w:overflowPunct w:val="0"/>
              <w:autoSpaceDE w:val="0"/>
              <w:autoSpaceDN w:val="0"/>
              <w:adjustRightInd w:val="0"/>
              <w:jc w:val="right"/>
              <w:textAlignment w:val="baseline"/>
              <w:rPr>
                <w:rFonts w:ascii="Verdana" w:hAnsi="Verdana" w:cs="Tahoma"/>
                <w:b/>
              </w:rPr>
            </w:pPr>
            <w:r w:rsidRPr="00887036">
              <w:rPr>
                <w:rFonts w:ascii="Verdana" w:hAnsi="Verdana" w:cs="Tahoma"/>
                <w:b/>
              </w:rPr>
              <w:t>ОБЩО</w:t>
            </w:r>
          </w:p>
        </w:tc>
        <w:tc>
          <w:tcPr>
            <w:tcW w:w="2195" w:type="dxa"/>
            <w:tcBorders>
              <w:top w:val="single" w:sz="4" w:space="0" w:color="auto"/>
              <w:bottom w:val="double" w:sz="4" w:space="0" w:color="auto"/>
            </w:tcBorders>
            <w:shd w:val="clear" w:color="auto" w:fill="F2F2F2"/>
            <w:vAlign w:val="center"/>
          </w:tcPr>
          <w:p w:rsidR="00191A6F" w:rsidRPr="00887036" w:rsidRDefault="00A773C2" w:rsidP="00887036">
            <w:pPr>
              <w:overflowPunct w:val="0"/>
              <w:autoSpaceDE w:val="0"/>
              <w:autoSpaceDN w:val="0"/>
              <w:adjustRightInd w:val="0"/>
              <w:jc w:val="center"/>
              <w:textAlignment w:val="baseline"/>
              <w:rPr>
                <w:rFonts w:ascii="Verdana" w:hAnsi="Verdana" w:cs="Tahoma"/>
                <w:b/>
              </w:rPr>
            </w:pPr>
            <w:r>
              <w:rPr>
                <w:rFonts w:ascii="Verdana" w:hAnsi="Verdana" w:cs="Tahoma"/>
                <w:b/>
              </w:rPr>
              <w:t>317</w:t>
            </w:r>
          </w:p>
        </w:tc>
        <w:tc>
          <w:tcPr>
            <w:tcW w:w="2195" w:type="dxa"/>
            <w:tcBorders>
              <w:top w:val="single" w:sz="4" w:space="0" w:color="auto"/>
              <w:bottom w:val="double" w:sz="4" w:space="0" w:color="auto"/>
            </w:tcBorders>
            <w:shd w:val="clear" w:color="auto" w:fill="F2F2F2"/>
            <w:vAlign w:val="center"/>
          </w:tcPr>
          <w:p w:rsidR="00191A6F" w:rsidRPr="00887036" w:rsidRDefault="00A773C2" w:rsidP="00887036">
            <w:pPr>
              <w:overflowPunct w:val="0"/>
              <w:autoSpaceDE w:val="0"/>
              <w:autoSpaceDN w:val="0"/>
              <w:adjustRightInd w:val="0"/>
              <w:jc w:val="center"/>
              <w:textAlignment w:val="baseline"/>
              <w:rPr>
                <w:rFonts w:ascii="Verdana" w:hAnsi="Verdana" w:cs="Tahoma"/>
                <w:b/>
              </w:rPr>
            </w:pPr>
            <w:r>
              <w:rPr>
                <w:rFonts w:ascii="Verdana" w:hAnsi="Verdana" w:cs="Tahoma"/>
                <w:b/>
              </w:rPr>
              <w:t>288</w:t>
            </w:r>
          </w:p>
        </w:tc>
        <w:tc>
          <w:tcPr>
            <w:tcW w:w="2195" w:type="dxa"/>
            <w:tcBorders>
              <w:top w:val="single" w:sz="4" w:space="0" w:color="auto"/>
              <w:bottom w:val="double" w:sz="4" w:space="0" w:color="auto"/>
            </w:tcBorders>
            <w:shd w:val="clear" w:color="auto" w:fill="F2F2F2"/>
            <w:vAlign w:val="center"/>
          </w:tcPr>
          <w:p w:rsidR="00191A6F" w:rsidRPr="00887036" w:rsidRDefault="00A773C2" w:rsidP="00191A6F">
            <w:pPr>
              <w:overflowPunct w:val="0"/>
              <w:autoSpaceDE w:val="0"/>
              <w:autoSpaceDN w:val="0"/>
              <w:adjustRightInd w:val="0"/>
              <w:jc w:val="center"/>
              <w:textAlignment w:val="baseline"/>
              <w:rPr>
                <w:rFonts w:ascii="Verdana" w:hAnsi="Verdana" w:cs="Tahoma"/>
                <w:b/>
              </w:rPr>
            </w:pPr>
            <w:r>
              <w:rPr>
                <w:rFonts w:ascii="Verdana" w:hAnsi="Verdana" w:cs="Tahoma"/>
                <w:b/>
              </w:rPr>
              <w:t>91</w:t>
            </w:r>
            <w:r w:rsidR="00191A6F" w:rsidRPr="00887036">
              <w:rPr>
                <w:rFonts w:ascii="Verdana" w:hAnsi="Verdana" w:cs="Tahoma"/>
                <w:b/>
              </w:rPr>
              <w:t xml:space="preserve"> %</w:t>
            </w:r>
          </w:p>
        </w:tc>
      </w:tr>
    </w:tbl>
    <w:p w:rsidR="005307A3" w:rsidRDefault="005307A3" w:rsidP="00191A6F">
      <w:pPr>
        <w:overflowPunct w:val="0"/>
        <w:autoSpaceDE w:val="0"/>
        <w:autoSpaceDN w:val="0"/>
        <w:adjustRightInd w:val="0"/>
        <w:ind w:firstLine="709"/>
        <w:jc w:val="both"/>
        <w:textAlignment w:val="baseline"/>
        <w:rPr>
          <w:rFonts w:ascii="Verdana" w:hAnsi="Verdana" w:cs="Tahoma"/>
        </w:rPr>
      </w:pPr>
    </w:p>
    <w:p w:rsidR="00F503A3" w:rsidRPr="001F535E" w:rsidRDefault="001F535E" w:rsidP="00191A6F">
      <w:pPr>
        <w:overflowPunct w:val="0"/>
        <w:autoSpaceDE w:val="0"/>
        <w:autoSpaceDN w:val="0"/>
        <w:adjustRightInd w:val="0"/>
        <w:ind w:firstLine="709"/>
        <w:jc w:val="both"/>
        <w:textAlignment w:val="baseline"/>
        <w:rPr>
          <w:rFonts w:ascii="Verdana" w:hAnsi="Verdana" w:cs="Tahoma"/>
        </w:rPr>
      </w:pPr>
      <w:r>
        <w:rPr>
          <w:rFonts w:ascii="Verdana" w:hAnsi="Verdana" w:cs="Tahoma"/>
        </w:rPr>
        <w:t>И</w:t>
      </w:r>
      <w:r w:rsidRPr="001F535E">
        <w:rPr>
          <w:rFonts w:ascii="Verdana" w:hAnsi="Verdana" w:cs="Tahoma"/>
        </w:rPr>
        <w:t>зложените в таблица №</w:t>
      </w:r>
      <w:r>
        <w:rPr>
          <w:rFonts w:ascii="Verdana" w:hAnsi="Verdana" w:cs="Tahoma"/>
        </w:rPr>
        <w:t xml:space="preserve"> </w:t>
      </w:r>
      <w:r w:rsidRPr="001F535E">
        <w:rPr>
          <w:rFonts w:ascii="Verdana" w:hAnsi="Verdana" w:cs="Tahoma"/>
        </w:rPr>
        <w:t xml:space="preserve">26 данни </w:t>
      </w:r>
      <w:r>
        <w:rPr>
          <w:rFonts w:ascii="Verdana" w:hAnsi="Verdana" w:cs="Tahoma"/>
        </w:rPr>
        <w:t>показват</w:t>
      </w:r>
      <w:r w:rsidRPr="001F535E">
        <w:rPr>
          <w:rFonts w:ascii="Verdana" w:hAnsi="Verdana" w:cs="Tahoma"/>
        </w:rPr>
        <w:t xml:space="preserve">, че в съдебния район осъдителните присъди са над 90% от </w:t>
      </w:r>
      <w:r>
        <w:rPr>
          <w:rFonts w:ascii="Verdana" w:hAnsi="Verdana" w:cs="Tahoma"/>
        </w:rPr>
        <w:t xml:space="preserve">общо внесените от районните прокуратури </w:t>
      </w:r>
      <w:r w:rsidRPr="001F535E">
        <w:rPr>
          <w:rFonts w:ascii="Verdana" w:hAnsi="Verdana" w:cs="Tahoma"/>
        </w:rPr>
        <w:t>обвинителни актове.</w:t>
      </w:r>
      <w:r w:rsidR="00191A6F" w:rsidRPr="001F535E">
        <w:rPr>
          <w:rFonts w:ascii="Verdana" w:hAnsi="Verdana" w:cs="Tahoma"/>
        </w:rPr>
        <w:tab/>
      </w:r>
      <w:r w:rsidR="00191A6F" w:rsidRPr="001F535E">
        <w:rPr>
          <w:rFonts w:ascii="Verdana" w:hAnsi="Verdana" w:cs="Tahoma"/>
        </w:rPr>
        <w:tab/>
      </w:r>
      <w:r w:rsidR="00191A6F" w:rsidRPr="001F535E">
        <w:rPr>
          <w:rFonts w:ascii="Verdana" w:hAnsi="Verdana" w:cs="Tahoma"/>
        </w:rPr>
        <w:tab/>
      </w:r>
    </w:p>
    <w:p w:rsidR="00191A6F" w:rsidRPr="00895B27" w:rsidRDefault="00191A6F" w:rsidP="00895B27">
      <w:pPr>
        <w:overflowPunct w:val="0"/>
        <w:autoSpaceDE w:val="0"/>
        <w:autoSpaceDN w:val="0"/>
        <w:adjustRightInd w:val="0"/>
        <w:ind w:firstLine="709"/>
        <w:jc w:val="both"/>
        <w:textAlignment w:val="baseline"/>
        <w:rPr>
          <w:rFonts w:ascii="Verdana" w:hAnsi="Verdana" w:cs="Tahoma"/>
          <w:b/>
          <w:color w:val="FF0000"/>
          <w:lang w:val="en-US"/>
        </w:rPr>
      </w:pPr>
      <w:r w:rsidRPr="00CC508F">
        <w:rPr>
          <w:rFonts w:ascii="Verdana" w:hAnsi="Verdana" w:cs="Tahoma"/>
        </w:rPr>
        <w:tab/>
      </w:r>
    </w:p>
    <w:p w:rsidR="00DB12A8" w:rsidRDefault="00DB12A8" w:rsidP="00191A6F">
      <w:pPr>
        <w:overflowPunct w:val="0"/>
        <w:autoSpaceDE w:val="0"/>
        <w:autoSpaceDN w:val="0"/>
        <w:adjustRightInd w:val="0"/>
        <w:ind w:firstLine="709"/>
        <w:jc w:val="both"/>
        <w:textAlignment w:val="baseline"/>
        <w:rPr>
          <w:rFonts w:ascii="Verdana" w:hAnsi="Verdana" w:cs="Tahoma"/>
          <w:b/>
        </w:rPr>
      </w:pPr>
    </w:p>
    <w:p w:rsidR="00191A6F" w:rsidRPr="00047BAC" w:rsidRDefault="00191A6F" w:rsidP="00191A6F">
      <w:pPr>
        <w:overflowPunct w:val="0"/>
        <w:autoSpaceDE w:val="0"/>
        <w:autoSpaceDN w:val="0"/>
        <w:adjustRightInd w:val="0"/>
        <w:ind w:firstLine="709"/>
        <w:jc w:val="both"/>
        <w:textAlignment w:val="baseline"/>
        <w:rPr>
          <w:rFonts w:ascii="Verdana" w:hAnsi="Verdana" w:cs="Tahoma"/>
          <w:b/>
          <w:color w:val="000000" w:themeColor="text1"/>
        </w:rPr>
      </w:pPr>
      <w:r w:rsidRPr="00047BAC">
        <w:rPr>
          <w:rFonts w:ascii="Verdana" w:hAnsi="Verdana" w:cs="Tahoma"/>
          <w:b/>
          <w:color w:val="000000" w:themeColor="text1"/>
        </w:rPr>
        <w:t>1.11. Наказана престъпност с влезли в сила присъди</w:t>
      </w:r>
      <w:r w:rsidR="00636488" w:rsidRPr="00047BAC">
        <w:rPr>
          <w:rFonts w:ascii="Verdana" w:hAnsi="Verdana" w:cs="Tahoma"/>
          <w:b/>
          <w:color w:val="000000" w:themeColor="text1"/>
        </w:rPr>
        <w:t xml:space="preserve"> и решения, </w:t>
      </w:r>
      <w:r w:rsidRPr="00047BAC">
        <w:rPr>
          <w:rFonts w:ascii="Verdana" w:hAnsi="Verdana" w:cs="Tahoma"/>
          <w:b/>
          <w:color w:val="000000" w:themeColor="text1"/>
        </w:rPr>
        <w:t>брой осъдени лица в края на отчетния период</w:t>
      </w:r>
      <w:r w:rsidR="00636488" w:rsidRPr="00047BAC">
        <w:rPr>
          <w:rFonts w:ascii="Verdana" w:hAnsi="Verdana" w:cs="Tahoma"/>
          <w:b/>
          <w:color w:val="000000" w:themeColor="text1"/>
        </w:rPr>
        <w:t>, в т.ч. и лицата с наказание по чл.78а НК</w:t>
      </w:r>
      <w:r w:rsidRPr="00047BAC">
        <w:rPr>
          <w:rFonts w:ascii="Verdana" w:hAnsi="Verdana" w:cs="Tahoma"/>
          <w:b/>
          <w:color w:val="000000" w:themeColor="text1"/>
        </w:rPr>
        <w:t>.</w:t>
      </w:r>
    </w:p>
    <w:p w:rsidR="00F503A3" w:rsidRPr="00895B27" w:rsidRDefault="00F503A3" w:rsidP="00191A6F">
      <w:pPr>
        <w:ind w:firstLine="709"/>
        <w:jc w:val="both"/>
        <w:rPr>
          <w:rFonts w:ascii="Verdana" w:hAnsi="Verdana" w:cs="Tahoma"/>
          <w:color w:val="FF0000"/>
          <w:lang w:val="en-US"/>
        </w:rPr>
      </w:pPr>
    </w:p>
    <w:p w:rsidR="00191A6F" w:rsidRPr="00FA543B" w:rsidRDefault="00191A6F" w:rsidP="00FA543B">
      <w:pPr>
        <w:ind w:firstLine="709"/>
        <w:jc w:val="both"/>
        <w:rPr>
          <w:rFonts w:ascii="Verdana" w:hAnsi="Verdana" w:cs="Tahoma"/>
          <w:color w:val="000000" w:themeColor="text1"/>
        </w:rPr>
      </w:pPr>
      <w:r w:rsidRPr="00FA543B">
        <w:rPr>
          <w:rFonts w:ascii="Verdana" w:hAnsi="Verdana" w:cs="Tahoma"/>
          <w:color w:val="000000" w:themeColor="text1"/>
        </w:rPr>
        <w:t>През  отчетния период влезлите  в сила присъди</w:t>
      </w:r>
      <w:r w:rsidR="00FA543B" w:rsidRPr="00FA543B">
        <w:rPr>
          <w:rFonts w:ascii="Verdana" w:hAnsi="Verdana" w:cs="Tahoma"/>
          <w:color w:val="000000" w:themeColor="text1"/>
        </w:rPr>
        <w:t>/решения</w:t>
      </w:r>
      <w:r w:rsidRPr="00FA543B">
        <w:rPr>
          <w:rFonts w:ascii="Verdana" w:hAnsi="Verdana" w:cs="Tahoma"/>
          <w:color w:val="000000" w:themeColor="text1"/>
        </w:rPr>
        <w:t xml:space="preserve"> са </w:t>
      </w:r>
      <w:r w:rsidR="00FA543B" w:rsidRPr="00FA543B">
        <w:rPr>
          <w:rFonts w:ascii="Verdana" w:hAnsi="Verdana" w:cs="Tahoma"/>
          <w:color w:val="000000" w:themeColor="text1"/>
        </w:rPr>
        <w:t>297</w:t>
      </w:r>
      <w:r w:rsidRPr="00FA543B">
        <w:rPr>
          <w:rFonts w:ascii="Verdana" w:hAnsi="Verdana" w:cs="Tahoma"/>
          <w:color w:val="000000" w:themeColor="text1"/>
        </w:rPr>
        <w:t xml:space="preserve"> броя общо, по които са осъдени </w:t>
      </w:r>
      <w:r w:rsidR="00FA543B" w:rsidRPr="00FA543B">
        <w:rPr>
          <w:rFonts w:ascii="Verdana" w:hAnsi="Verdana" w:cs="Tahoma"/>
          <w:color w:val="000000" w:themeColor="text1"/>
        </w:rPr>
        <w:t>307</w:t>
      </w:r>
      <w:r w:rsidRPr="00FA543B">
        <w:rPr>
          <w:rFonts w:ascii="Verdana" w:hAnsi="Verdana" w:cs="Tahoma"/>
          <w:color w:val="000000" w:themeColor="text1"/>
        </w:rPr>
        <w:t xml:space="preserve"> броя лица. Как са разпределени по съдилища е показано в Табл</w:t>
      </w:r>
      <w:r w:rsidR="00895B27" w:rsidRPr="00FA543B">
        <w:rPr>
          <w:rFonts w:ascii="Verdana" w:hAnsi="Verdana" w:cs="Tahoma"/>
          <w:color w:val="000000" w:themeColor="text1"/>
        </w:rPr>
        <w:t>ица № 27.</w:t>
      </w:r>
    </w:p>
    <w:p w:rsidR="005307A3" w:rsidRDefault="005307A3" w:rsidP="00191A6F">
      <w:pPr>
        <w:tabs>
          <w:tab w:val="left" w:pos="8080"/>
        </w:tabs>
        <w:overflowPunct w:val="0"/>
        <w:autoSpaceDE w:val="0"/>
        <w:autoSpaceDN w:val="0"/>
        <w:adjustRightInd w:val="0"/>
        <w:ind w:right="566" w:firstLine="709"/>
        <w:jc w:val="right"/>
        <w:textAlignment w:val="baseline"/>
        <w:rPr>
          <w:rFonts w:ascii="Verdana" w:hAnsi="Verdana" w:cs="Tahoma"/>
        </w:rPr>
      </w:pPr>
    </w:p>
    <w:p w:rsidR="00191A6F" w:rsidRPr="00CC508F" w:rsidRDefault="00191A6F" w:rsidP="00191A6F">
      <w:pPr>
        <w:tabs>
          <w:tab w:val="left" w:pos="8080"/>
        </w:tabs>
        <w:overflowPunct w:val="0"/>
        <w:autoSpaceDE w:val="0"/>
        <w:autoSpaceDN w:val="0"/>
        <w:adjustRightInd w:val="0"/>
        <w:ind w:right="566" w:firstLine="709"/>
        <w:jc w:val="right"/>
        <w:textAlignment w:val="baseline"/>
        <w:rPr>
          <w:rFonts w:ascii="Verdana" w:hAnsi="Verdana" w:cs="Tahoma"/>
        </w:rPr>
      </w:pPr>
      <w:r w:rsidRPr="00CC508F">
        <w:rPr>
          <w:rFonts w:ascii="Verdana" w:hAnsi="Verdana" w:cs="Tahoma"/>
        </w:rPr>
        <w:t>Таблица № 27</w:t>
      </w:r>
    </w:p>
    <w:tbl>
      <w:tblPr>
        <w:tblW w:w="0" w:type="auto"/>
        <w:jc w:val="center"/>
        <w:tblInd w:w="-16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3810"/>
        <w:gridCol w:w="2195"/>
        <w:gridCol w:w="2561"/>
      </w:tblGrid>
      <w:tr w:rsidR="00191A6F" w:rsidRPr="00CC508F" w:rsidTr="00191A6F">
        <w:trPr>
          <w:jc w:val="center"/>
        </w:trPr>
        <w:tc>
          <w:tcPr>
            <w:tcW w:w="3810"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sidRPr="00CC508F">
              <w:rPr>
                <w:rFonts w:ascii="Verdana" w:hAnsi="Verdana" w:cs="Tahoma"/>
                <w:b/>
              </w:rPr>
              <w:t>СЪД</w:t>
            </w:r>
          </w:p>
        </w:tc>
        <w:tc>
          <w:tcPr>
            <w:tcW w:w="2195"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sidRPr="00CC508F">
              <w:rPr>
                <w:rFonts w:ascii="Verdana" w:hAnsi="Verdana" w:cs="Tahoma"/>
                <w:b/>
              </w:rPr>
              <w:t>Брой осъдени</w:t>
            </w:r>
          </w:p>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sidRPr="00CC508F">
              <w:rPr>
                <w:rFonts w:ascii="Verdana" w:hAnsi="Verdana" w:cs="Tahoma"/>
                <w:b/>
              </w:rPr>
              <w:t>лица</w:t>
            </w:r>
          </w:p>
        </w:tc>
        <w:tc>
          <w:tcPr>
            <w:tcW w:w="2561"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sidRPr="00CC508F">
              <w:rPr>
                <w:rFonts w:ascii="Verdana" w:hAnsi="Verdana" w:cs="Tahoma"/>
                <w:b/>
              </w:rPr>
              <w:t>Влезли в сила присъди</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DB12A8" w:rsidRDefault="00191A6F" w:rsidP="00191A6F">
            <w:pPr>
              <w:overflowPunct w:val="0"/>
              <w:autoSpaceDE w:val="0"/>
              <w:autoSpaceDN w:val="0"/>
              <w:adjustRightInd w:val="0"/>
              <w:ind w:left="-4" w:hanging="4"/>
              <w:jc w:val="both"/>
              <w:textAlignment w:val="baseline"/>
              <w:rPr>
                <w:rFonts w:ascii="Verdana" w:hAnsi="Verdana" w:cs="Tahoma"/>
                <w:b/>
                <w:color w:val="943634" w:themeColor="accent2" w:themeShade="BF"/>
              </w:rPr>
            </w:pPr>
            <w:r w:rsidRPr="00887036">
              <w:rPr>
                <w:rFonts w:ascii="Verdana" w:hAnsi="Verdana" w:cs="Tahoma"/>
                <w:b/>
              </w:rPr>
              <w:t>РС-ДЕВИН</w:t>
            </w:r>
          </w:p>
        </w:tc>
        <w:tc>
          <w:tcPr>
            <w:tcW w:w="2195" w:type="dxa"/>
            <w:tcBorders>
              <w:top w:val="single" w:sz="4" w:space="0" w:color="auto"/>
              <w:bottom w:val="single" w:sz="4" w:space="0" w:color="auto"/>
            </w:tcBorders>
            <w:shd w:val="clear" w:color="auto" w:fill="F2F2F2"/>
            <w:vAlign w:val="center"/>
          </w:tcPr>
          <w:p w:rsidR="00191A6F" w:rsidRPr="00887036" w:rsidRDefault="00FC38C3"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38</w:t>
            </w:r>
          </w:p>
        </w:tc>
        <w:tc>
          <w:tcPr>
            <w:tcW w:w="2561" w:type="dxa"/>
            <w:tcBorders>
              <w:top w:val="single" w:sz="4" w:space="0" w:color="auto"/>
              <w:bottom w:val="single" w:sz="4" w:space="0" w:color="auto"/>
            </w:tcBorders>
            <w:shd w:val="clear" w:color="auto" w:fill="F2F2F2"/>
            <w:vAlign w:val="center"/>
          </w:tcPr>
          <w:p w:rsidR="00191A6F" w:rsidRPr="00887036" w:rsidRDefault="00FC38C3" w:rsidP="00191A6F">
            <w:pPr>
              <w:overflowPunct w:val="0"/>
              <w:autoSpaceDE w:val="0"/>
              <w:autoSpaceDN w:val="0"/>
              <w:adjustRightInd w:val="0"/>
              <w:ind w:left="-4" w:hanging="4"/>
              <w:jc w:val="center"/>
              <w:textAlignment w:val="baseline"/>
              <w:rPr>
                <w:rFonts w:ascii="Verdana" w:hAnsi="Verdana" w:cs="Tahoma"/>
                <w:b/>
                <w:highlight w:val="yellow"/>
              </w:rPr>
            </w:pPr>
            <w:r w:rsidRPr="00FC38C3">
              <w:rPr>
                <w:rFonts w:ascii="Verdana" w:hAnsi="Verdana" w:cs="Tahoma"/>
                <w:b/>
              </w:rPr>
              <w:t>37</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both"/>
              <w:textAlignment w:val="baseline"/>
              <w:rPr>
                <w:rFonts w:ascii="Verdana" w:hAnsi="Verdana" w:cs="Tahoma"/>
                <w:b/>
              </w:rPr>
            </w:pPr>
            <w:r w:rsidRPr="00CC508F">
              <w:rPr>
                <w:rFonts w:ascii="Verdana" w:hAnsi="Verdana" w:cs="Tahoma"/>
                <w:b/>
              </w:rPr>
              <w:t>РС-МАДАН</w:t>
            </w:r>
          </w:p>
        </w:tc>
        <w:tc>
          <w:tcPr>
            <w:tcW w:w="2195" w:type="dxa"/>
            <w:tcBorders>
              <w:top w:val="single" w:sz="4" w:space="0" w:color="auto"/>
              <w:bottom w:val="single" w:sz="4" w:space="0" w:color="auto"/>
            </w:tcBorders>
            <w:shd w:val="clear" w:color="auto" w:fill="F2F2F2"/>
            <w:vAlign w:val="center"/>
          </w:tcPr>
          <w:p w:rsidR="00191A6F" w:rsidRPr="00E22B46" w:rsidRDefault="00636488" w:rsidP="00E22B46">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38</w:t>
            </w:r>
          </w:p>
        </w:tc>
        <w:tc>
          <w:tcPr>
            <w:tcW w:w="2561" w:type="dxa"/>
            <w:tcBorders>
              <w:top w:val="single" w:sz="4" w:space="0" w:color="auto"/>
              <w:bottom w:val="single" w:sz="4" w:space="0" w:color="auto"/>
            </w:tcBorders>
            <w:shd w:val="clear" w:color="auto" w:fill="F2F2F2"/>
            <w:vAlign w:val="center"/>
          </w:tcPr>
          <w:p w:rsidR="00191A6F" w:rsidRPr="00E22B46" w:rsidRDefault="00636488"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39</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both"/>
              <w:textAlignment w:val="baseline"/>
              <w:rPr>
                <w:rFonts w:ascii="Verdana" w:hAnsi="Verdana" w:cs="Tahoma"/>
                <w:b/>
              </w:rPr>
            </w:pPr>
            <w:r w:rsidRPr="00CC508F">
              <w:rPr>
                <w:rFonts w:ascii="Verdana" w:hAnsi="Verdana" w:cs="Tahoma"/>
                <w:b/>
              </w:rPr>
              <w:t>РС-ЗЛАТОГРАД</w:t>
            </w:r>
          </w:p>
        </w:tc>
        <w:tc>
          <w:tcPr>
            <w:tcW w:w="2195" w:type="dxa"/>
            <w:tcBorders>
              <w:top w:val="single" w:sz="4" w:space="0" w:color="auto"/>
              <w:bottom w:val="single" w:sz="4" w:space="0" w:color="auto"/>
            </w:tcBorders>
            <w:shd w:val="clear" w:color="auto" w:fill="F2F2F2"/>
            <w:vAlign w:val="center"/>
          </w:tcPr>
          <w:p w:rsidR="00191A6F" w:rsidRPr="00CC508F" w:rsidRDefault="00636488"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25</w:t>
            </w:r>
          </w:p>
        </w:tc>
        <w:tc>
          <w:tcPr>
            <w:tcW w:w="2561" w:type="dxa"/>
            <w:tcBorders>
              <w:top w:val="single" w:sz="4" w:space="0" w:color="auto"/>
              <w:bottom w:val="single" w:sz="4" w:space="0" w:color="auto"/>
            </w:tcBorders>
            <w:shd w:val="clear" w:color="auto" w:fill="F2F2F2"/>
            <w:vAlign w:val="center"/>
          </w:tcPr>
          <w:p w:rsidR="00191A6F" w:rsidRPr="00CC508F" w:rsidRDefault="00636488" w:rsidP="00DB12A8">
            <w:pPr>
              <w:overflowPunct w:val="0"/>
              <w:autoSpaceDE w:val="0"/>
              <w:autoSpaceDN w:val="0"/>
              <w:adjustRightInd w:val="0"/>
              <w:ind w:left="-4" w:hanging="4"/>
              <w:jc w:val="center"/>
              <w:textAlignment w:val="baseline"/>
              <w:rPr>
                <w:rFonts w:ascii="Verdana" w:hAnsi="Verdana" w:cs="Tahoma"/>
                <w:b/>
                <w:highlight w:val="yellow"/>
              </w:rPr>
            </w:pPr>
            <w:r>
              <w:rPr>
                <w:rFonts w:ascii="Verdana" w:hAnsi="Verdana" w:cs="Tahoma"/>
                <w:b/>
              </w:rPr>
              <w:t>25</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both"/>
              <w:textAlignment w:val="baseline"/>
              <w:rPr>
                <w:rFonts w:ascii="Verdana" w:hAnsi="Verdana" w:cs="Tahoma"/>
                <w:b/>
              </w:rPr>
            </w:pPr>
            <w:r w:rsidRPr="00CC508F">
              <w:rPr>
                <w:rFonts w:ascii="Verdana" w:hAnsi="Verdana" w:cs="Tahoma"/>
                <w:b/>
              </w:rPr>
              <w:t>РС-СМОЛЯН</w:t>
            </w:r>
          </w:p>
        </w:tc>
        <w:tc>
          <w:tcPr>
            <w:tcW w:w="2195" w:type="dxa"/>
            <w:tcBorders>
              <w:top w:val="single" w:sz="4" w:space="0" w:color="auto"/>
              <w:bottom w:val="single" w:sz="4" w:space="0" w:color="auto"/>
            </w:tcBorders>
            <w:shd w:val="clear" w:color="auto" w:fill="F2F2F2"/>
            <w:vAlign w:val="center"/>
          </w:tcPr>
          <w:p w:rsidR="00191A6F" w:rsidRPr="00CC508F" w:rsidRDefault="00FC38C3" w:rsidP="00FC38C3">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172</w:t>
            </w:r>
          </w:p>
        </w:tc>
        <w:tc>
          <w:tcPr>
            <w:tcW w:w="2561" w:type="dxa"/>
            <w:tcBorders>
              <w:top w:val="single" w:sz="4" w:space="0" w:color="auto"/>
              <w:bottom w:val="single" w:sz="4" w:space="0" w:color="auto"/>
            </w:tcBorders>
            <w:shd w:val="clear" w:color="auto" w:fill="F2F2F2"/>
            <w:vAlign w:val="center"/>
          </w:tcPr>
          <w:p w:rsidR="00191A6F" w:rsidRPr="00CC508F" w:rsidRDefault="00FC38C3" w:rsidP="00DB12A8">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162</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both"/>
              <w:textAlignment w:val="baseline"/>
              <w:rPr>
                <w:rFonts w:ascii="Verdana" w:hAnsi="Verdana" w:cs="Tahoma"/>
                <w:b/>
              </w:rPr>
            </w:pPr>
            <w:r w:rsidRPr="00CC508F">
              <w:rPr>
                <w:rFonts w:ascii="Verdana" w:hAnsi="Verdana" w:cs="Tahoma"/>
                <w:b/>
              </w:rPr>
              <w:t>РС-ЧЕПЕЛАРЕ</w:t>
            </w:r>
          </w:p>
        </w:tc>
        <w:tc>
          <w:tcPr>
            <w:tcW w:w="2195" w:type="dxa"/>
            <w:tcBorders>
              <w:top w:val="single" w:sz="4" w:space="0" w:color="auto"/>
              <w:bottom w:val="single" w:sz="4" w:space="0" w:color="auto"/>
            </w:tcBorders>
            <w:shd w:val="clear" w:color="auto" w:fill="F2F2F2"/>
            <w:vAlign w:val="center"/>
          </w:tcPr>
          <w:p w:rsidR="00191A6F" w:rsidRPr="0091730C" w:rsidRDefault="00636488"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34</w:t>
            </w:r>
          </w:p>
        </w:tc>
        <w:tc>
          <w:tcPr>
            <w:tcW w:w="2561" w:type="dxa"/>
            <w:tcBorders>
              <w:top w:val="single" w:sz="4" w:space="0" w:color="auto"/>
              <w:bottom w:val="single" w:sz="4" w:space="0" w:color="auto"/>
            </w:tcBorders>
            <w:shd w:val="clear" w:color="auto" w:fill="F2F2F2"/>
            <w:vAlign w:val="center"/>
          </w:tcPr>
          <w:p w:rsidR="00191A6F" w:rsidRPr="0091730C" w:rsidRDefault="00636488"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34</w:t>
            </w:r>
          </w:p>
        </w:tc>
      </w:tr>
      <w:tr w:rsidR="00191A6F" w:rsidRPr="00CC508F" w:rsidTr="00191A6F">
        <w:trPr>
          <w:trHeight w:val="397"/>
          <w:jc w:val="center"/>
        </w:trPr>
        <w:tc>
          <w:tcPr>
            <w:tcW w:w="3810" w:type="dxa"/>
            <w:tcBorders>
              <w:top w:val="single" w:sz="4" w:space="0" w:color="auto"/>
              <w:bottom w:val="doub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right"/>
              <w:textAlignment w:val="baseline"/>
              <w:rPr>
                <w:rFonts w:ascii="Verdana" w:hAnsi="Verdana" w:cs="Tahoma"/>
                <w:b/>
              </w:rPr>
            </w:pPr>
            <w:r w:rsidRPr="00CC508F">
              <w:rPr>
                <w:rFonts w:ascii="Verdana" w:hAnsi="Verdana" w:cs="Tahoma"/>
                <w:b/>
              </w:rPr>
              <w:t>ОБЩО</w:t>
            </w:r>
          </w:p>
        </w:tc>
        <w:tc>
          <w:tcPr>
            <w:tcW w:w="2195" w:type="dxa"/>
            <w:tcBorders>
              <w:top w:val="single" w:sz="4" w:space="0" w:color="auto"/>
              <w:bottom w:val="double" w:sz="4" w:space="0" w:color="auto"/>
            </w:tcBorders>
            <w:shd w:val="clear" w:color="auto" w:fill="F2F2F2"/>
            <w:vAlign w:val="center"/>
          </w:tcPr>
          <w:p w:rsidR="00191A6F" w:rsidRPr="00ED1519" w:rsidRDefault="00636488" w:rsidP="00F503A3">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307</w:t>
            </w:r>
          </w:p>
        </w:tc>
        <w:tc>
          <w:tcPr>
            <w:tcW w:w="2561" w:type="dxa"/>
            <w:tcBorders>
              <w:top w:val="single" w:sz="4" w:space="0" w:color="auto"/>
              <w:bottom w:val="double" w:sz="4" w:space="0" w:color="auto"/>
            </w:tcBorders>
            <w:shd w:val="clear" w:color="auto" w:fill="F2F2F2"/>
            <w:vAlign w:val="center"/>
          </w:tcPr>
          <w:p w:rsidR="00191A6F" w:rsidRPr="00ED1519" w:rsidRDefault="00636488" w:rsidP="00F503A3">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297</w:t>
            </w:r>
          </w:p>
        </w:tc>
      </w:tr>
    </w:tbl>
    <w:p w:rsidR="00191A6F" w:rsidRPr="00895B27" w:rsidRDefault="00191A6F" w:rsidP="00895B27">
      <w:pPr>
        <w:overflowPunct w:val="0"/>
        <w:autoSpaceDE w:val="0"/>
        <w:autoSpaceDN w:val="0"/>
        <w:adjustRightInd w:val="0"/>
        <w:jc w:val="both"/>
        <w:textAlignment w:val="baseline"/>
        <w:rPr>
          <w:rFonts w:ascii="Verdana" w:hAnsi="Verdana" w:cs="Tahoma"/>
          <w:b/>
          <w:lang w:val="en-US"/>
        </w:rPr>
      </w:pPr>
    </w:p>
    <w:p w:rsidR="00DB12A8" w:rsidRDefault="00DB12A8" w:rsidP="000B3AF4">
      <w:pPr>
        <w:overflowPunct w:val="0"/>
        <w:autoSpaceDE w:val="0"/>
        <w:autoSpaceDN w:val="0"/>
        <w:adjustRightInd w:val="0"/>
        <w:ind w:firstLine="709"/>
        <w:jc w:val="both"/>
        <w:textAlignment w:val="baseline"/>
        <w:rPr>
          <w:rFonts w:ascii="Verdana" w:hAnsi="Verdana" w:cs="Tahoma"/>
          <w:b/>
        </w:rPr>
      </w:pPr>
    </w:p>
    <w:p w:rsidR="00F10D7C" w:rsidRPr="000B3AF4" w:rsidRDefault="00191A6F" w:rsidP="000B3AF4">
      <w:pPr>
        <w:overflowPunct w:val="0"/>
        <w:autoSpaceDE w:val="0"/>
        <w:autoSpaceDN w:val="0"/>
        <w:adjustRightInd w:val="0"/>
        <w:ind w:firstLine="709"/>
        <w:jc w:val="both"/>
        <w:textAlignment w:val="baseline"/>
        <w:rPr>
          <w:rFonts w:ascii="Verdana" w:hAnsi="Verdana" w:cs="Tahoma"/>
          <w:b/>
        </w:rPr>
      </w:pPr>
      <w:r w:rsidRPr="005D465A">
        <w:rPr>
          <w:rFonts w:ascii="Verdana" w:hAnsi="Verdana" w:cs="Tahoma"/>
          <w:b/>
        </w:rPr>
        <w:t xml:space="preserve">1.12. Брой, конкретизация и </w:t>
      </w:r>
      <w:r w:rsidR="000B3AF4">
        <w:rPr>
          <w:rFonts w:ascii="Verdana" w:hAnsi="Verdana" w:cs="Tahoma"/>
          <w:b/>
        </w:rPr>
        <w:t>причини за оправдателни присъди</w:t>
      </w:r>
    </w:p>
    <w:p w:rsidR="00F10D7C" w:rsidRDefault="00F10D7C" w:rsidP="00191A6F">
      <w:pPr>
        <w:overflowPunct w:val="0"/>
        <w:autoSpaceDE w:val="0"/>
        <w:autoSpaceDN w:val="0"/>
        <w:adjustRightInd w:val="0"/>
        <w:ind w:firstLine="709"/>
        <w:jc w:val="both"/>
        <w:textAlignment w:val="baseline"/>
        <w:rPr>
          <w:rFonts w:ascii="Verdana" w:hAnsi="Verdana" w:cs="Tahoma"/>
          <w:b/>
          <w:sz w:val="22"/>
          <w:szCs w:val="22"/>
          <w:lang w:val="be-BY"/>
        </w:rPr>
      </w:pPr>
    </w:p>
    <w:p w:rsidR="00191A6F" w:rsidRPr="000B3AF4" w:rsidRDefault="00191A6F" w:rsidP="000B3AF4">
      <w:pPr>
        <w:overflowPunct w:val="0"/>
        <w:autoSpaceDE w:val="0"/>
        <w:autoSpaceDN w:val="0"/>
        <w:adjustRightInd w:val="0"/>
        <w:ind w:firstLine="709"/>
        <w:jc w:val="both"/>
        <w:textAlignment w:val="baseline"/>
        <w:rPr>
          <w:rFonts w:ascii="Verdana" w:hAnsi="Verdana" w:cs="Tahoma"/>
          <w:b/>
          <w:sz w:val="22"/>
          <w:szCs w:val="22"/>
          <w:lang w:val="be-BY"/>
        </w:rPr>
      </w:pPr>
      <w:r>
        <w:rPr>
          <w:rFonts w:ascii="Verdana" w:hAnsi="Verdana" w:cs="Tahoma"/>
          <w:b/>
          <w:sz w:val="22"/>
          <w:szCs w:val="22"/>
          <w:lang w:val="be-BY"/>
        </w:rPr>
        <w:t>Б</w:t>
      </w:r>
      <w:r w:rsidRPr="00CC508F">
        <w:rPr>
          <w:rFonts w:ascii="Verdana" w:hAnsi="Verdana" w:cs="Tahoma"/>
          <w:b/>
          <w:sz w:val="22"/>
          <w:szCs w:val="22"/>
          <w:lang w:val="be-BY"/>
        </w:rPr>
        <w:t>рой оправдателни присъди</w:t>
      </w:r>
    </w:p>
    <w:p w:rsidR="00191A6F" w:rsidRPr="00CC508F" w:rsidRDefault="00191A6F" w:rsidP="00191A6F">
      <w:pPr>
        <w:overflowPunct w:val="0"/>
        <w:autoSpaceDE w:val="0"/>
        <w:autoSpaceDN w:val="0"/>
        <w:adjustRightInd w:val="0"/>
        <w:ind w:right="991" w:firstLine="709"/>
        <w:jc w:val="right"/>
        <w:textAlignment w:val="baseline"/>
        <w:rPr>
          <w:rFonts w:ascii="Verdana" w:hAnsi="Verdana" w:cs="Tahoma"/>
          <w:lang w:val="be-BY"/>
        </w:rPr>
      </w:pPr>
      <w:r w:rsidRPr="00CC508F">
        <w:rPr>
          <w:rFonts w:ascii="Verdana" w:hAnsi="Verdana" w:cs="Tahoma"/>
          <w:lang w:val="be-BY"/>
        </w:rPr>
        <w:t xml:space="preserve">                                                                          Таблица № 28</w:t>
      </w:r>
    </w:p>
    <w:tbl>
      <w:tblPr>
        <w:tblW w:w="0" w:type="auto"/>
        <w:jc w:val="center"/>
        <w:tblInd w:w="-4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589"/>
        <w:gridCol w:w="1613"/>
        <w:gridCol w:w="1860"/>
        <w:gridCol w:w="1503"/>
        <w:gridCol w:w="1916"/>
      </w:tblGrid>
      <w:tr w:rsidR="00191A6F" w:rsidRPr="00CC508F" w:rsidTr="00191A6F">
        <w:trPr>
          <w:trHeight w:val="397"/>
          <w:jc w:val="center"/>
        </w:trPr>
        <w:tc>
          <w:tcPr>
            <w:tcW w:w="1589"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613"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916"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589" w:type="dxa"/>
            <w:shd w:val="clear" w:color="auto" w:fill="E6E6E6"/>
            <w:vAlign w:val="center"/>
          </w:tcPr>
          <w:p w:rsidR="00191A6F" w:rsidRPr="00CC508F" w:rsidRDefault="00FA543B" w:rsidP="00191A6F">
            <w:pPr>
              <w:jc w:val="center"/>
              <w:rPr>
                <w:rFonts w:ascii="Verdana" w:hAnsi="Verdana" w:cs="Tahoma"/>
                <w:b/>
              </w:rPr>
            </w:pPr>
            <w:r>
              <w:rPr>
                <w:rFonts w:ascii="Verdana" w:hAnsi="Verdana" w:cs="Tahoma"/>
                <w:b/>
              </w:rPr>
              <w:t>1</w:t>
            </w:r>
          </w:p>
        </w:tc>
        <w:tc>
          <w:tcPr>
            <w:tcW w:w="1613" w:type="dxa"/>
            <w:shd w:val="clear" w:color="auto" w:fill="E6E6E6"/>
            <w:vAlign w:val="center"/>
          </w:tcPr>
          <w:p w:rsidR="00191A6F" w:rsidRPr="00CC508F" w:rsidRDefault="00FA543B" w:rsidP="00191A6F">
            <w:pPr>
              <w:jc w:val="center"/>
              <w:rPr>
                <w:rFonts w:ascii="Verdana" w:hAnsi="Verdana" w:cs="Tahoma"/>
                <w:b/>
              </w:rPr>
            </w:pPr>
            <w:r>
              <w:rPr>
                <w:rFonts w:ascii="Verdana" w:hAnsi="Verdana" w:cs="Tahoma"/>
                <w:b/>
              </w:rPr>
              <w:t>1</w:t>
            </w:r>
          </w:p>
        </w:tc>
        <w:tc>
          <w:tcPr>
            <w:tcW w:w="1800" w:type="dxa"/>
            <w:shd w:val="clear" w:color="auto" w:fill="E6E6E6"/>
            <w:vAlign w:val="center"/>
          </w:tcPr>
          <w:p w:rsidR="00191A6F" w:rsidRPr="00CC508F" w:rsidRDefault="00FA543B" w:rsidP="00191A6F">
            <w:pPr>
              <w:jc w:val="center"/>
              <w:rPr>
                <w:rFonts w:ascii="Verdana" w:hAnsi="Verdana" w:cs="Tahoma"/>
                <w:b/>
              </w:rPr>
            </w:pPr>
            <w:r>
              <w:rPr>
                <w:rFonts w:ascii="Verdana" w:hAnsi="Verdana" w:cs="Tahoma"/>
                <w:b/>
              </w:rPr>
              <w:t>0</w:t>
            </w:r>
          </w:p>
        </w:tc>
        <w:tc>
          <w:tcPr>
            <w:tcW w:w="1503" w:type="dxa"/>
            <w:shd w:val="clear" w:color="auto" w:fill="E6E6E6"/>
            <w:vAlign w:val="center"/>
          </w:tcPr>
          <w:p w:rsidR="00191A6F" w:rsidRPr="00CC508F" w:rsidRDefault="00FA543B" w:rsidP="00191A6F">
            <w:pPr>
              <w:jc w:val="center"/>
              <w:rPr>
                <w:rFonts w:ascii="Verdana" w:hAnsi="Verdana" w:cs="Tahoma"/>
                <w:b/>
              </w:rPr>
            </w:pPr>
            <w:r>
              <w:rPr>
                <w:rFonts w:ascii="Verdana" w:hAnsi="Verdana" w:cs="Tahoma"/>
                <w:b/>
              </w:rPr>
              <w:t>3</w:t>
            </w:r>
          </w:p>
        </w:tc>
        <w:tc>
          <w:tcPr>
            <w:tcW w:w="1916" w:type="dxa"/>
            <w:shd w:val="clear" w:color="auto" w:fill="E6E6E6"/>
            <w:vAlign w:val="center"/>
          </w:tcPr>
          <w:p w:rsidR="00191A6F" w:rsidRPr="00CC508F" w:rsidRDefault="00FA543B" w:rsidP="00191A6F">
            <w:pPr>
              <w:jc w:val="center"/>
              <w:rPr>
                <w:rFonts w:ascii="Verdana" w:hAnsi="Verdana" w:cs="Tahoma"/>
                <w:b/>
              </w:rPr>
            </w:pPr>
            <w:r>
              <w:rPr>
                <w:rFonts w:ascii="Verdana" w:hAnsi="Verdana" w:cs="Tahoma"/>
                <w:b/>
              </w:rPr>
              <w:t>2</w:t>
            </w:r>
          </w:p>
        </w:tc>
      </w:tr>
    </w:tbl>
    <w:p w:rsidR="00191A6F" w:rsidRPr="00CC508F" w:rsidRDefault="00191A6F" w:rsidP="00191A6F">
      <w:pPr>
        <w:overflowPunct w:val="0"/>
        <w:autoSpaceDE w:val="0"/>
        <w:autoSpaceDN w:val="0"/>
        <w:adjustRightInd w:val="0"/>
        <w:ind w:firstLine="709"/>
        <w:jc w:val="both"/>
        <w:textAlignment w:val="baseline"/>
        <w:rPr>
          <w:rFonts w:ascii="Verdana" w:hAnsi="Verdana" w:cs="Tahoma"/>
          <w:b/>
          <w:sz w:val="28"/>
          <w:szCs w:val="28"/>
          <w:u w:val="single"/>
          <w:lang w:val="be-BY"/>
        </w:rPr>
      </w:pPr>
    </w:p>
    <w:p w:rsidR="00191A6F" w:rsidRPr="00CC508F" w:rsidRDefault="00191A6F" w:rsidP="00191A6F">
      <w:pPr>
        <w:overflowPunct w:val="0"/>
        <w:autoSpaceDE w:val="0"/>
        <w:autoSpaceDN w:val="0"/>
        <w:adjustRightInd w:val="0"/>
        <w:ind w:firstLine="709"/>
        <w:jc w:val="both"/>
        <w:textAlignment w:val="baseline"/>
        <w:rPr>
          <w:rFonts w:ascii="Verdana" w:hAnsi="Verdana" w:cs="Tahoma"/>
        </w:rPr>
      </w:pPr>
      <w:r w:rsidRPr="00CC508F">
        <w:rPr>
          <w:rFonts w:ascii="Verdana" w:hAnsi="Verdana" w:cs="Tahoma"/>
          <w:lang w:val="be-BY"/>
        </w:rPr>
        <w:t>Оправдателните присъди</w:t>
      </w:r>
      <w:r w:rsidR="001F535E">
        <w:rPr>
          <w:rFonts w:ascii="Verdana" w:hAnsi="Verdana" w:cs="Tahoma"/>
          <w:lang w:val="be-BY"/>
        </w:rPr>
        <w:t>,</w:t>
      </w:r>
      <w:r w:rsidRPr="00CC508F">
        <w:rPr>
          <w:rFonts w:ascii="Verdana" w:hAnsi="Verdana" w:cs="Tahoma"/>
          <w:lang w:val="be-BY"/>
        </w:rPr>
        <w:t xml:space="preserve"> показани в таблица № 28</w:t>
      </w:r>
      <w:r w:rsidR="001F535E">
        <w:rPr>
          <w:rFonts w:ascii="Verdana" w:hAnsi="Verdana" w:cs="Tahoma"/>
          <w:lang w:val="be-BY"/>
        </w:rPr>
        <w:t>,</w:t>
      </w:r>
      <w:r w:rsidRPr="00CC508F">
        <w:rPr>
          <w:rFonts w:ascii="Verdana" w:hAnsi="Verdana" w:cs="Tahoma"/>
          <w:lang w:val="be-BY"/>
        </w:rPr>
        <w:t xml:space="preserve"> са </w:t>
      </w:r>
      <w:r w:rsidR="00016F01" w:rsidRPr="00016F01">
        <w:rPr>
          <w:rFonts w:ascii="Verdana" w:hAnsi="Verdana" w:cs="Tahoma"/>
          <w:lang w:val="be-BY"/>
        </w:rPr>
        <w:t xml:space="preserve">общо </w:t>
      </w:r>
      <w:r w:rsidR="00FA543B">
        <w:rPr>
          <w:rFonts w:ascii="Verdana" w:hAnsi="Verdana" w:cs="Tahoma"/>
          <w:lang w:val="be-BY"/>
        </w:rPr>
        <w:t>7</w:t>
      </w:r>
      <w:r w:rsidRPr="00016F01">
        <w:rPr>
          <w:rFonts w:ascii="Verdana" w:hAnsi="Verdana" w:cs="Tahoma"/>
          <w:lang w:val="be-BY"/>
        </w:rPr>
        <w:t xml:space="preserve"> бр., </w:t>
      </w:r>
      <w:r>
        <w:rPr>
          <w:rFonts w:ascii="Verdana" w:hAnsi="Verdana" w:cs="Tahoma"/>
          <w:lang w:val="be-BY"/>
        </w:rPr>
        <w:t>като в РС – Златоград няма оправдателни присъди</w:t>
      </w:r>
      <w:r>
        <w:rPr>
          <w:rFonts w:ascii="Verdana" w:hAnsi="Verdana" w:cs="Tahoma"/>
        </w:rPr>
        <w:t>.</w:t>
      </w:r>
    </w:p>
    <w:p w:rsidR="00191A6F" w:rsidRDefault="00191A6F" w:rsidP="00191A6F">
      <w:pPr>
        <w:overflowPunct w:val="0"/>
        <w:autoSpaceDE w:val="0"/>
        <w:autoSpaceDN w:val="0"/>
        <w:adjustRightInd w:val="0"/>
        <w:jc w:val="both"/>
        <w:textAlignment w:val="baseline"/>
        <w:rPr>
          <w:rFonts w:ascii="Verdana" w:hAnsi="Verdana" w:cs="Tahoma"/>
          <w:lang w:val="be-BY"/>
        </w:rPr>
      </w:pPr>
    </w:p>
    <w:p w:rsidR="00191A6F" w:rsidRDefault="00191A6F" w:rsidP="000B3AF4">
      <w:pPr>
        <w:overflowPunct w:val="0"/>
        <w:autoSpaceDE w:val="0"/>
        <w:autoSpaceDN w:val="0"/>
        <w:adjustRightInd w:val="0"/>
        <w:ind w:firstLine="709"/>
        <w:jc w:val="both"/>
        <w:textAlignment w:val="baseline"/>
        <w:rPr>
          <w:rFonts w:ascii="Verdana" w:hAnsi="Verdana" w:cs="Tahoma"/>
          <w:lang w:val="be-BY"/>
        </w:rPr>
      </w:pPr>
      <w:r w:rsidRPr="00CC508F">
        <w:rPr>
          <w:rFonts w:ascii="Verdana" w:hAnsi="Verdana" w:cs="Tahoma"/>
          <w:lang w:val="be-BY"/>
        </w:rPr>
        <w:t>Причините за оправдателните присъди са:</w:t>
      </w:r>
    </w:p>
    <w:p w:rsidR="000B3AF4" w:rsidRPr="000B3AF4" w:rsidRDefault="000B3AF4" w:rsidP="000B3AF4">
      <w:pPr>
        <w:overflowPunct w:val="0"/>
        <w:autoSpaceDE w:val="0"/>
        <w:autoSpaceDN w:val="0"/>
        <w:adjustRightInd w:val="0"/>
        <w:ind w:firstLine="709"/>
        <w:jc w:val="both"/>
        <w:textAlignment w:val="baseline"/>
        <w:rPr>
          <w:rFonts w:ascii="Verdana" w:hAnsi="Verdana" w:cs="Tahoma"/>
          <w:lang w:val="be-BY"/>
        </w:rPr>
      </w:pPr>
    </w:p>
    <w:p w:rsidR="00191A6F" w:rsidRDefault="00191A6F" w:rsidP="00191A6F">
      <w:pPr>
        <w:overflowPunct w:val="0"/>
        <w:autoSpaceDE w:val="0"/>
        <w:autoSpaceDN w:val="0"/>
        <w:adjustRightInd w:val="0"/>
        <w:jc w:val="both"/>
        <w:textAlignment w:val="baseline"/>
        <w:rPr>
          <w:rFonts w:ascii="Verdana" w:hAnsi="Verdana" w:cs="Tahoma"/>
          <w:lang w:val="be-BY"/>
        </w:rPr>
      </w:pPr>
    </w:p>
    <w:p w:rsidR="00191A6F" w:rsidRPr="00163E36" w:rsidRDefault="00191A6F" w:rsidP="00191A6F">
      <w:pPr>
        <w:overflowPunct w:val="0"/>
        <w:autoSpaceDE w:val="0"/>
        <w:autoSpaceDN w:val="0"/>
        <w:adjustRightInd w:val="0"/>
        <w:ind w:firstLine="709"/>
        <w:jc w:val="both"/>
        <w:textAlignment w:val="baseline"/>
        <w:rPr>
          <w:rFonts w:ascii="Verdana" w:hAnsi="Verdana" w:cs="Tahoma"/>
          <w:b/>
          <w:sz w:val="28"/>
          <w:u w:val="single"/>
          <w:lang w:val="be-BY"/>
        </w:rPr>
      </w:pPr>
      <w:r w:rsidRPr="00163E36">
        <w:rPr>
          <w:rFonts w:ascii="Verdana" w:hAnsi="Verdana" w:cs="Tahoma"/>
          <w:b/>
          <w:sz w:val="28"/>
          <w:u w:val="single"/>
          <w:lang w:val="be-BY"/>
        </w:rPr>
        <w:t xml:space="preserve">РС-Смолян – </w:t>
      </w:r>
      <w:r w:rsidR="00FA543B">
        <w:rPr>
          <w:rFonts w:ascii="Verdana" w:hAnsi="Verdana" w:cs="Tahoma"/>
          <w:b/>
          <w:sz w:val="28"/>
          <w:u w:val="single"/>
          <w:lang w:val="be-BY"/>
        </w:rPr>
        <w:t>3</w:t>
      </w:r>
      <w:r w:rsidRPr="00163E36">
        <w:rPr>
          <w:rFonts w:ascii="Verdana" w:hAnsi="Verdana" w:cs="Tahoma"/>
          <w:b/>
          <w:sz w:val="28"/>
          <w:u w:val="single"/>
          <w:lang w:val="be-BY"/>
        </w:rPr>
        <w:t xml:space="preserve"> бр.</w:t>
      </w:r>
    </w:p>
    <w:p w:rsidR="00191A6F" w:rsidRPr="004062FD" w:rsidRDefault="00FA543B" w:rsidP="00DB12A8">
      <w:pPr>
        <w:ind w:firstLine="709"/>
        <w:jc w:val="both"/>
        <w:rPr>
          <w:rFonts w:ascii="Verdana" w:hAnsi="Verdana" w:cs="Tahoma"/>
        </w:rPr>
      </w:pPr>
      <w:r w:rsidRPr="00FA543B">
        <w:rPr>
          <w:rFonts w:ascii="Verdana" w:hAnsi="Verdana"/>
          <w:b/>
          <w:sz w:val="28"/>
        </w:rPr>
        <w:t>НЧХД № 321/2022 г.</w:t>
      </w:r>
      <w:r w:rsidR="00191A6F" w:rsidRPr="004062FD">
        <w:rPr>
          <w:rFonts w:ascii="Verdana" w:hAnsi="Verdana" w:cs="Tahoma"/>
        </w:rPr>
        <w:t xml:space="preserve"> – </w:t>
      </w:r>
      <w:r w:rsidRPr="00FA543B">
        <w:rPr>
          <w:rFonts w:ascii="Verdana" w:eastAsia="Calibri" w:hAnsi="Verdana"/>
        </w:rPr>
        <w:t xml:space="preserve">Оправдан за  престъпление </w:t>
      </w:r>
      <w:r w:rsidRPr="00FA543B">
        <w:rPr>
          <w:rFonts w:ascii="Verdana" w:eastAsia="Calibri" w:hAnsi="Verdana"/>
          <w:bCs/>
        </w:rPr>
        <w:t xml:space="preserve">по </w:t>
      </w:r>
      <w:r w:rsidRPr="00FA543B">
        <w:rPr>
          <w:rFonts w:ascii="Verdana" w:eastAsia="Calibri" w:hAnsi="Verdana"/>
        </w:rPr>
        <w:t xml:space="preserve">чл. 148, ал. 1, т. 2, във </w:t>
      </w:r>
      <w:proofErr w:type="spellStart"/>
      <w:r w:rsidRPr="00FA543B">
        <w:rPr>
          <w:rFonts w:ascii="Verdana" w:eastAsia="Calibri" w:hAnsi="Verdana"/>
        </w:rPr>
        <w:t>вр</w:t>
      </w:r>
      <w:proofErr w:type="spellEnd"/>
      <w:r w:rsidRPr="00FA543B">
        <w:rPr>
          <w:rFonts w:ascii="Verdana" w:eastAsia="Calibri" w:hAnsi="Verdana"/>
        </w:rPr>
        <w:t>. с чл. 146, ал. 1 НК:</w:t>
      </w:r>
      <w:r w:rsidRPr="00FA543B">
        <w:rPr>
          <w:rFonts w:ascii="Verdana" w:eastAsia="Calibri" w:hAnsi="Verdana"/>
          <w:bCs/>
        </w:rPr>
        <w:t xml:space="preserve"> </w:t>
      </w:r>
      <w:r w:rsidRPr="00FA543B">
        <w:rPr>
          <w:rFonts w:ascii="Verdana" w:eastAsia="Calibri" w:hAnsi="Verdana"/>
        </w:rPr>
        <w:t>посочената в тъжбата фактическа обстановка относно авторството на престъплението е недоказана.</w:t>
      </w:r>
    </w:p>
    <w:p w:rsidR="005A6DAC" w:rsidRDefault="00FA543B" w:rsidP="005A6DAC">
      <w:pPr>
        <w:ind w:firstLine="709"/>
        <w:jc w:val="both"/>
        <w:rPr>
          <w:rFonts w:ascii="Verdana" w:eastAsia="Calibri" w:hAnsi="Verdana"/>
        </w:rPr>
      </w:pPr>
      <w:r w:rsidRPr="00FA543B">
        <w:rPr>
          <w:rFonts w:ascii="Verdana" w:hAnsi="Verdana"/>
          <w:b/>
          <w:sz w:val="28"/>
        </w:rPr>
        <w:t>НЧХД № 42/2023 г.</w:t>
      </w:r>
      <w:r w:rsidR="00191A6F">
        <w:rPr>
          <w:rFonts w:ascii="Verdana" w:hAnsi="Verdana"/>
          <w:b/>
          <w:sz w:val="28"/>
        </w:rPr>
        <w:t xml:space="preserve"> - </w:t>
      </w:r>
      <w:r w:rsidRPr="00FA543B">
        <w:rPr>
          <w:rFonts w:ascii="Verdana" w:eastAsia="Calibri" w:hAnsi="Verdana"/>
        </w:rPr>
        <w:t>Оправдан</w:t>
      </w:r>
      <w:r w:rsidR="007B0D3C">
        <w:rPr>
          <w:rFonts w:ascii="Verdana" w:eastAsia="Calibri" w:hAnsi="Verdana"/>
        </w:rPr>
        <w:t>а</w:t>
      </w:r>
      <w:r w:rsidRPr="00FA543B">
        <w:rPr>
          <w:rFonts w:ascii="Verdana" w:eastAsia="Calibri" w:hAnsi="Verdana"/>
        </w:rPr>
        <w:t xml:space="preserve"> за престъпление чл.148 ал.1 т.4, </w:t>
      </w:r>
      <w:proofErr w:type="spellStart"/>
      <w:r w:rsidRPr="00FA543B">
        <w:rPr>
          <w:rFonts w:ascii="Verdana" w:eastAsia="Calibri" w:hAnsi="Verdana"/>
        </w:rPr>
        <w:t>вр</w:t>
      </w:r>
      <w:proofErr w:type="spellEnd"/>
      <w:r w:rsidRPr="00FA543B">
        <w:rPr>
          <w:rFonts w:ascii="Verdana" w:eastAsia="Calibri" w:hAnsi="Verdana"/>
        </w:rPr>
        <w:t>. с чл.146 ал.1 НК</w:t>
      </w:r>
      <w:r w:rsidRPr="00FA543B">
        <w:rPr>
          <w:rFonts w:ascii="Verdana" w:eastAsia="Calibri" w:hAnsi="Verdana"/>
          <w:bCs/>
        </w:rPr>
        <w:t xml:space="preserve">: </w:t>
      </w:r>
      <w:r w:rsidRPr="00FA543B">
        <w:rPr>
          <w:rFonts w:ascii="Verdana" w:eastAsia="Calibri" w:hAnsi="Verdana"/>
        </w:rPr>
        <w:t xml:space="preserve">липсва </w:t>
      </w:r>
      <w:proofErr w:type="spellStart"/>
      <w:r w:rsidRPr="00FA543B">
        <w:rPr>
          <w:rFonts w:ascii="Verdana" w:eastAsia="Calibri" w:hAnsi="Verdana"/>
        </w:rPr>
        <w:t>съставомерност</w:t>
      </w:r>
      <w:proofErr w:type="spellEnd"/>
      <w:r w:rsidRPr="00FA543B">
        <w:rPr>
          <w:rFonts w:ascii="Verdana" w:eastAsia="Calibri" w:hAnsi="Verdana"/>
        </w:rPr>
        <w:t xml:space="preserve"> на деянието, както от обективна, така и от субективна страна.</w:t>
      </w:r>
    </w:p>
    <w:p w:rsidR="00FA543B" w:rsidRDefault="00FA543B" w:rsidP="005A6DAC">
      <w:pPr>
        <w:ind w:firstLine="709"/>
        <w:jc w:val="both"/>
        <w:rPr>
          <w:rFonts w:ascii="Verdana" w:eastAsia="Calibri" w:hAnsi="Verdana"/>
        </w:rPr>
      </w:pPr>
      <w:r w:rsidRPr="00FA543B">
        <w:rPr>
          <w:rFonts w:ascii="Verdana" w:hAnsi="Verdana"/>
          <w:b/>
          <w:sz w:val="28"/>
        </w:rPr>
        <w:t>НЧХД № 388/2023 г. -</w:t>
      </w:r>
      <w:r>
        <w:rPr>
          <w:rFonts w:ascii="Verdana" w:eastAsia="Calibri" w:hAnsi="Verdana"/>
        </w:rPr>
        <w:t xml:space="preserve"> </w:t>
      </w:r>
      <w:r w:rsidRPr="00FA543B">
        <w:rPr>
          <w:rFonts w:ascii="Verdana" w:eastAsia="Calibri" w:hAnsi="Verdana"/>
        </w:rPr>
        <w:t xml:space="preserve">Оправдан за престъпление по чл.147, ал.1, пр. 1 от НК: деянията са </w:t>
      </w:r>
      <w:proofErr w:type="spellStart"/>
      <w:r w:rsidRPr="00FA543B">
        <w:rPr>
          <w:rFonts w:ascii="Verdana" w:eastAsia="Calibri" w:hAnsi="Verdana"/>
        </w:rPr>
        <w:t>несъставомерни</w:t>
      </w:r>
      <w:proofErr w:type="spellEnd"/>
      <w:r w:rsidRPr="00FA543B">
        <w:rPr>
          <w:rFonts w:ascii="Verdana" w:eastAsia="Calibri" w:hAnsi="Verdana"/>
        </w:rPr>
        <w:t>, както от обективна страна, така и от субективна.</w:t>
      </w:r>
    </w:p>
    <w:p w:rsidR="005A6DAC" w:rsidRDefault="005A6DAC" w:rsidP="00191A6F">
      <w:pPr>
        <w:overflowPunct w:val="0"/>
        <w:autoSpaceDE w:val="0"/>
        <w:autoSpaceDN w:val="0"/>
        <w:adjustRightInd w:val="0"/>
        <w:ind w:firstLine="709"/>
        <w:jc w:val="both"/>
        <w:textAlignment w:val="baseline"/>
        <w:rPr>
          <w:rFonts w:ascii="Verdana" w:hAnsi="Verdana" w:cs="Tahoma"/>
          <w:b/>
          <w:sz w:val="28"/>
          <w:u w:val="single"/>
          <w:lang w:val="be-BY"/>
        </w:rPr>
      </w:pPr>
    </w:p>
    <w:p w:rsidR="00191A6F" w:rsidRPr="00502A8B" w:rsidRDefault="00191A6F" w:rsidP="00191A6F">
      <w:pPr>
        <w:overflowPunct w:val="0"/>
        <w:autoSpaceDE w:val="0"/>
        <w:autoSpaceDN w:val="0"/>
        <w:adjustRightInd w:val="0"/>
        <w:ind w:firstLine="709"/>
        <w:jc w:val="both"/>
        <w:textAlignment w:val="baseline"/>
        <w:rPr>
          <w:rFonts w:ascii="Verdana" w:hAnsi="Verdana" w:cs="Tahoma"/>
          <w:b/>
          <w:sz w:val="28"/>
          <w:u w:val="single"/>
          <w:lang w:val="be-BY"/>
        </w:rPr>
      </w:pPr>
      <w:r w:rsidRPr="00502A8B">
        <w:rPr>
          <w:rFonts w:ascii="Verdana" w:hAnsi="Verdana" w:cs="Tahoma"/>
          <w:b/>
          <w:sz w:val="28"/>
          <w:u w:val="single"/>
          <w:lang w:val="be-BY"/>
        </w:rPr>
        <w:t xml:space="preserve">РС-Чепеларе – </w:t>
      </w:r>
      <w:r w:rsidR="00111045">
        <w:rPr>
          <w:rFonts w:ascii="Verdana" w:hAnsi="Verdana" w:cs="Tahoma"/>
          <w:b/>
          <w:sz w:val="28"/>
          <w:u w:val="single"/>
          <w:lang w:val="be-BY"/>
        </w:rPr>
        <w:t>2</w:t>
      </w:r>
      <w:r w:rsidRPr="00502A8B">
        <w:rPr>
          <w:rFonts w:ascii="Verdana" w:hAnsi="Verdana" w:cs="Tahoma"/>
          <w:b/>
          <w:sz w:val="28"/>
          <w:u w:val="single"/>
          <w:lang w:val="be-BY"/>
        </w:rPr>
        <w:t xml:space="preserve"> бр.</w:t>
      </w:r>
    </w:p>
    <w:p w:rsidR="005A6DAC" w:rsidRPr="005A6DAC" w:rsidRDefault="005A6DAC" w:rsidP="005A6DAC">
      <w:pPr>
        <w:overflowPunct w:val="0"/>
        <w:autoSpaceDE w:val="0"/>
        <w:autoSpaceDN w:val="0"/>
        <w:adjustRightInd w:val="0"/>
        <w:ind w:firstLine="709"/>
        <w:jc w:val="both"/>
        <w:textAlignment w:val="baseline"/>
        <w:rPr>
          <w:rFonts w:ascii="Verdana" w:hAnsi="Verdana"/>
          <w:color w:val="000000"/>
          <w:szCs w:val="26"/>
        </w:rPr>
      </w:pPr>
      <w:r w:rsidRPr="005A6DAC">
        <w:rPr>
          <w:rFonts w:ascii="Verdana" w:hAnsi="Verdana"/>
          <w:b/>
          <w:szCs w:val="28"/>
        </w:rPr>
        <w:t xml:space="preserve">НОХД № </w:t>
      </w:r>
      <w:r w:rsidR="00111045">
        <w:rPr>
          <w:rFonts w:ascii="Verdana" w:hAnsi="Verdana"/>
          <w:b/>
          <w:szCs w:val="28"/>
        </w:rPr>
        <w:t>108</w:t>
      </w:r>
      <w:r w:rsidRPr="005A6DAC">
        <w:rPr>
          <w:rFonts w:ascii="Verdana" w:hAnsi="Verdana"/>
          <w:b/>
          <w:szCs w:val="28"/>
        </w:rPr>
        <w:t>/2022 г.</w:t>
      </w:r>
      <w:r w:rsidR="00191A6F">
        <w:rPr>
          <w:rFonts w:ascii="Verdana" w:hAnsi="Verdana"/>
          <w:szCs w:val="28"/>
        </w:rPr>
        <w:t xml:space="preserve"> - </w:t>
      </w:r>
      <w:r w:rsidRPr="005A6DAC">
        <w:rPr>
          <w:rFonts w:ascii="Verdana" w:hAnsi="Verdana"/>
          <w:color w:val="000000"/>
          <w:szCs w:val="26"/>
        </w:rPr>
        <w:t>С присъда № 1/</w:t>
      </w:r>
      <w:r w:rsidR="00111045">
        <w:rPr>
          <w:rFonts w:ascii="Verdana" w:hAnsi="Verdana"/>
          <w:color w:val="000000"/>
          <w:szCs w:val="26"/>
        </w:rPr>
        <w:t>2</w:t>
      </w:r>
      <w:r w:rsidRPr="005A6DAC">
        <w:rPr>
          <w:rFonts w:ascii="Verdana" w:hAnsi="Verdana"/>
          <w:color w:val="000000"/>
          <w:szCs w:val="26"/>
        </w:rPr>
        <w:t>4.09.202</w:t>
      </w:r>
      <w:r w:rsidR="00111045">
        <w:rPr>
          <w:rFonts w:ascii="Verdana" w:hAnsi="Verdana"/>
          <w:color w:val="000000"/>
          <w:szCs w:val="26"/>
        </w:rPr>
        <w:t>3</w:t>
      </w:r>
      <w:r w:rsidRPr="005A6DAC">
        <w:rPr>
          <w:rFonts w:ascii="Verdana" w:hAnsi="Verdana"/>
          <w:color w:val="000000"/>
          <w:szCs w:val="26"/>
        </w:rPr>
        <w:t xml:space="preserve"> г., </w:t>
      </w:r>
      <w:proofErr w:type="spellStart"/>
      <w:r w:rsidRPr="005A6DAC">
        <w:rPr>
          <w:rFonts w:ascii="Verdana" w:hAnsi="Verdana"/>
          <w:color w:val="000000"/>
          <w:szCs w:val="26"/>
        </w:rPr>
        <w:t>ЧлРС</w:t>
      </w:r>
      <w:proofErr w:type="spellEnd"/>
      <w:r w:rsidRPr="005A6DAC">
        <w:rPr>
          <w:rFonts w:ascii="Verdana" w:hAnsi="Verdana"/>
          <w:color w:val="000000"/>
          <w:szCs w:val="26"/>
        </w:rPr>
        <w:t>, на основание чл. 304 от НПК оправда</w:t>
      </w:r>
      <w:r w:rsidR="00111045">
        <w:rPr>
          <w:rFonts w:ascii="Verdana" w:hAnsi="Verdana"/>
          <w:color w:val="000000"/>
          <w:szCs w:val="26"/>
        </w:rPr>
        <w:t>ва</w:t>
      </w:r>
      <w:r w:rsidRPr="005A6DAC">
        <w:rPr>
          <w:rFonts w:ascii="Verdana" w:hAnsi="Verdana"/>
          <w:color w:val="000000"/>
          <w:szCs w:val="26"/>
        </w:rPr>
        <w:t xml:space="preserve"> подсъдимия по така повдигнатото обвинение за престъпление по чл. </w:t>
      </w:r>
      <w:r w:rsidR="00111045">
        <w:rPr>
          <w:rFonts w:ascii="Verdana" w:hAnsi="Verdana"/>
          <w:color w:val="000000"/>
          <w:szCs w:val="26"/>
        </w:rPr>
        <w:t>194</w:t>
      </w:r>
      <w:r w:rsidRPr="005A6DAC">
        <w:rPr>
          <w:rFonts w:ascii="Verdana" w:hAnsi="Verdana"/>
          <w:color w:val="000000"/>
          <w:szCs w:val="26"/>
        </w:rPr>
        <w:t>, ал.</w:t>
      </w:r>
      <w:r w:rsidR="00111045">
        <w:rPr>
          <w:rFonts w:ascii="Verdana" w:hAnsi="Verdana"/>
          <w:color w:val="000000"/>
          <w:szCs w:val="26"/>
        </w:rPr>
        <w:t xml:space="preserve">3 във </w:t>
      </w:r>
      <w:proofErr w:type="spellStart"/>
      <w:r w:rsidRPr="005A6DAC">
        <w:rPr>
          <w:rFonts w:ascii="Verdana" w:hAnsi="Verdana"/>
          <w:color w:val="000000"/>
          <w:szCs w:val="26"/>
        </w:rPr>
        <w:t>вр</w:t>
      </w:r>
      <w:proofErr w:type="spellEnd"/>
      <w:r w:rsidRPr="005A6DAC">
        <w:rPr>
          <w:rFonts w:ascii="Verdana" w:hAnsi="Verdana"/>
          <w:color w:val="000000"/>
          <w:szCs w:val="26"/>
        </w:rPr>
        <w:t>.</w:t>
      </w:r>
      <w:r w:rsidR="00111045">
        <w:rPr>
          <w:rFonts w:ascii="Verdana" w:hAnsi="Verdana"/>
          <w:color w:val="000000"/>
          <w:szCs w:val="26"/>
        </w:rPr>
        <w:t xml:space="preserve"> с</w:t>
      </w:r>
      <w:r w:rsidRPr="005A6DAC">
        <w:rPr>
          <w:rFonts w:ascii="Verdana" w:hAnsi="Verdana"/>
          <w:color w:val="000000"/>
          <w:szCs w:val="26"/>
        </w:rPr>
        <w:t xml:space="preserve"> ал.</w:t>
      </w:r>
      <w:r w:rsidR="00111045">
        <w:rPr>
          <w:rFonts w:ascii="Verdana" w:hAnsi="Verdana"/>
          <w:color w:val="000000"/>
          <w:szCs w:val="26"/>
        </w:rPr>
        <w:t xml:space="preserve">1 </w:t>
      </w:r>
      <w:r w:rsidRPr="005A6DAC">
        <w:rPr>
          <w:rFonts w:ascii="Verdana" w:hAnsi="Verdana"/>
          <w:color w:val="000000"/>
          <w:szCs w:val="26"/>
        </w:rPr>
        <w:t>от НК,</w:t>
      </w:r>
      <w:r w:rsidR="00111045">
        <w:rPr>
          <w:rFonts w:ascii="Verdana" w:hAnsi="Verdana"/>
          <w:color w:val="000000"/>
          <w:szCs w:val="26"/>
        </w:rPr>
        <w:t xml:space="preserve"> като на основание чл.305, ал.6 от НПК, във </w:t>
      </w:r>
      <w:proofErr w:type="spellStart"/>
      <w:r w:rsidR="00111045">
        <w:rPr>
          <w:rFonts w:ascii="Verdana" w:hAnsi="Verdana"/>
          <w:color w:val="000000"/>
          <w:szCs w:val="26"/>
        </w:rPr>
        <w:t>вр</w:t>
      </w:r>
      <w:proofErr w:type="spellEnd"/>
      <w:r w:rsidR="00111045">
        <w:rPr>
          <w:rFonts w:ascii="Verdana" w:hAnsi="Verdana"/>
          <w:color w:val="000000"/>
          <w:szCs w:val="26"/>
        </w:rPr>
        <w:t>. С чл.218б, ал.1 от НК за деянието му налага административно наказание гло</w:t>
      </w:r>
      <w:r w:rsidR="007B0D3C">
        <w:rPr>
          <w:rFonts w:ascii="Verdana" w:hAnsi="Verdana"/>
          <w:color w:val="000000"/>
          <w:szCs w:val="26"/>
        </w:rPr>
        <w:t>б</w:t>
      </w:r>
      <w:r w:rsidR="00111045">
        <w:rPr>
          <w:rFonts w:ascii="Verdana" w:hAnsi="Verdana"/>
          <w:color w:val="000000"/>
          <w:szCs w:val="26"/>
        </w:rPr>
        <w:t xml:space="preserve">а в размер на 200 лева, тъй като случаят е маловажен по смисъла на чл.93, т.9 от НК. </w:t>
      </w:r>
      <w:r w:rsidRPr="005A6DAC">
        <w:rPr>
          <w:rFonts w:ascii="Verdana" w:hAnsi="Verdana"/>
          <w:color w:val="000000"/>
          <w:szCs w:val="26"/>
        </w:rPr>
        <w:t xml:space="preserve"> </w:t>
      </w:r>
    </w:p>
    <w:p w:rsidR="005A6DAC" w:rsidRDefault="005A6DAC" w:rsidP="00111045">
      <w:pPr>
        <w:overflowPunct w:val="0"/>
        <w:autoSpaceDE w:val="0"/>
        <w:autoSpaceDN w:val="0"/>
        <w:adjustRightInd w:val="0"/>
        <w:ind w:firstLine="709"/>
        <w:jc w:val="both"/>
        <w:textAlignment w:val="baseline"/>
        <w:rPr>
          <w:rFonts w:ascii="Verdana" w:hAnsi="Verdana"/>
          <w:szCs w:val="28"/>
        </w:rPr>
      </w:pPr>
      <w:r w:rsidRPr="005A6DAC">
        <w:rPr>
          <w:rFonts w:ascii="Verdana" w:hAnsi="Verdana"/>
          <w:b/>
          <w:szCs w:val="28"/>
        </w:rPr>
        <w:lastRenderedPageBreak/>
        <w:t>Н</w:t>
      </w:r>
      <w:r w:rsidR="00111045">
        <w:rPr>
          <w:rFonts w:ascii="Verdana" w:hAnsi="Verdana"/>
          <w:b/>
          <w:szCs w:val="28"/>
        </w:rPr>
        <w:t>О</w:t>
      </w:r>
      <w:r w:rsidRPr="005A6DAC">
        <w:rPr>
          <w:rFonts w:ascii="Verdana" w:hAnsi="Verdana"/>
          <w:b/>
          <w:szCs w:val="28"/>
        </w:rPr>
        <w:t xml:space="preserve">ХД № </w:t>
      </w:r>
      <w:r w:rsidR="00111045">
        <w:rPr>
          <w:rFonts w:ascii="Verdana" w:hAnsi="Verdana"/>
          <w:b/>
          <w:szCs w:val="28"/>
        </w:rPr>
        <w:t>94</w:t>
      </w:r>
      <w:r w:rsidRPr="005A6DAC">
        <w:rPr>
          <w:rFonts w:ascii="Verdana" w:hAnsi="Verdana"/>
          <w:b/>
          <w:szCs w:val="28"/>
        </w:rPr>
        <w:t>/202</w:t>
      </w:r>
      <w:r w:rsidR="00111045">
        <w:rPr>
          <w:rFonts w:ascii="Verdana" w:hAnsi="Verdana"/>
          <w:b/>
          <w:szCs w:val="28"/>
        </w:rPr>
        <w:t>3</w:t>
      </w:r>
      <w:r w:rsidRPr="005A6DAC">
        <w:rPr>
          <w:rFonts w:ascii="Verdana" w:hAnsi="Verdana"/>
          <w:b/>
          <w:szCs w:val="28"/>
        </w:rPr>
        <w:t xml:space="preserve"> г.</w:t>
      </w:r>
      <w:r>
        <w:rPr>
          <w:rFonts w:ascii="Verdana" w:hAnsi="Verdana"/>
          <w:b/>
          <w:szCs w:val="28"/>
        </w:rPr>
        <w:t xml:space="preserve"> - </w:t>
      </w:r>
      <w:r w:rsidRPr="005A6DAC">
        <w:rPr>
          <w:rFonts w:ascii="Verdana" w:hAnsi="Verdana"/>
          <w:szCs w:val="28"/>
        </w:rPr>
        <w:t xml:space="preserve">С присъда № </w:t>
      </w:r>
      <w:r w:rsidR="00111045">
        <w:rPr>
          <w:rFonts w:ascii="Verdana" w:hAnsi="Verdana"/>
          <w:szCs w:val="28"/>
        </w:rPr>
        <w:t>4</w:t>
      </w:r>
      <w:r w:rsidRPr="005A6DAC">
        <w:rPr>
          <w:rFonts w:ascii="Verdana" w:hAnsi="Verdana"/>
          <w:szCs w:val="28"/>
        </w:rPr>
        <w:t>/1</w:t>
      </w:r>
      <w:r w:rsidR="00111045">
        <w:rPr>
          <w:rFonts w:ascii="Verdana" w:hAnsi="Verdana"/>
          <w:szCs w:val="28"/>
        </w:rPr>
        <w:t>1</w:t>
      </w:r>
      <w:r w:rsidRPr="005A6DAC">
        <w:rPr>
          <w:rFonts w:ascii="Verdana" w:hAnsi="Verdana"/>
          <w:szCs w:val="28"/>
        </w:rPr>
        <w:t>.</w:t>
      </w:r>
      <w:r w:rsidR="00111045">
        <w:rPr>
          <w:rFonts w:ascii="Verdana" w:hAnsi="Verdana"/>
          <w:szCs w:val="28"/>
        </w:rPr>
        <w:t>08</w:t>
      </w:r>
      <w:r w:rsidRPr="005A6DAC">
        <w:rPr>
          <w:rFonts w:ascii="Verdana" w:hAnsi="Verdana"/>
          <w:szCs w:val="28"/>
        </w:rPr>
        <w:t>.202</w:t>
      </w:r>
      <w:r w:rsidR="00111045">
        <w:rPr>
          <w:rFonts w:ascii="Verdana" w:hAnsi="Verdana"/>
          <w:szCs w:val="28"/>
        </w:rPr>
        <w:t>3</w:t>
      </w:r>
      <w:r w:rsidRPr="005A6DAC">
        <w:rPr>
          <w:rFonts w:ascii="Verdana" w:hAnsi="Verdana"/>
          <w:szCs w:val="28"/>
        </w:rPr>
        <w:t xml:space="preserve"> г., </w:t>
      </w:r>
      <w:r w:rsidR="00111045">
        <w:rPr>
          <w:rFonts w:ascii="Verdana" w:hAnsi="Verdana"/>
          <w:szCs w:val="28"/>
        </w:rPr>
        <w:t xml:space="preserve">с оглед констатираната към момента на извършване на деянието реабилитация на подсъдимия по осъждането му за извършеното престъпление по чл.343б, ал.1 от НК, респ.обективна </w:t>
      </w:r>
      <w:proofErr w:type="spellStart"/>
      <w:r w:rsidR="00111045">
        <w:rPr>
          <w:rFonts w:ascii="Verdana" w:hAnsi="Verdana"/>
          <w:szCs w:val="28"/>
        </w:rPr>
        <w:t>несъставомерност</w:t>
      </w:r>
      <w:proofErr w:type="spellEnd"/>
      <w:r w:rsidR="00111045">
        <w:rPr>
          <w:rFonts w:ascii="Verdana" w:hAnsi="Verdana"/>
          <w:szCs w:val="28"/>
        </w:rPr>
        <w:t xml:space="preserve"> на повдигнатото му обвинение за деяние по чл.343б, ал.2 от НК, съдът на основание чл.304 от НПК го призна за невинен и го оправда по повдигнатото обвинение за извършено престъпление по чл.343б, ал.2 от НК. На основание чл.305, ал.6, във </w:t>
      </w:r>
      <w:proofErr w:type="spellStart"/>
      <w:r w:rsidR="00111045">
        <w:rPr>
          <w:rFonts w:ascii="Verdana" w:hAnsi="Verdana"/>
          <w:szCs w:val="28"/>
        </w:rPr>
        <w:t>вр</w:t>
      </w:r>
      <w:proofErr w:type="spellEnd"/>
      <w:r w:rsidR="00111045">
        <w:rPr>
          <w:rFonts w:ascii="Verdana" w:hAnsi="Verdana"/>
          <w:szCs w:val="28"/>
        </w:rPr>
        <w:t>. с чл.301, ал.4 от НПК, съдът е приел, че деянието е административно нарушение по ЗДвП и е наложил административно наказание.</w:t>
      </w:r>
    </w:p>
    <w:p w:rsidR="00111045" w:rsidRDefault="00111045" w:rsidP="00111045">
      <w:pPr>
        <w:overflowPunct w:val="0"/>
        <w:autoSpaceDE w:val="0"/>
        <w:autoSpaceDN w:val="0"/>
        <w:adjustRightInd w:val="0"/>
        <w:ind w:firstLine="709"/>
        <w:jc w:val="both"/>
        <w:textAlignment w:val="baseline"/>
        <w:rPr>
          <w:rFonts w:ascii="Verdana" w:hAnsi="Verdana"/>
          <w:b/>
          <w:szCs w:val="28"/>
          <w:u w:val="single"/>
          <w:lang w:val="be-BY"/>
        </w:rPr>
      </w:pPr>
    </w:p>
    <w:p w:rsidR="00111045" w:rsidRDefault="00111045" w:rsidP="00111045">
      <w:pPr>
        <w:overflowPunct w:val="0"/>
        <w:autoSpaceDE w:val="0"/>
        <w:autoSpaceDN w:val="0"/>
        <w:adjustRightInd w:val="0"/>
        <w:ind w:firstLine="709"/>
        <w:jc w:val="both"/>
        <w:textAlignment w:val="baseline"/>
        <w:rPr>
          <w:rFonts w:ascii="Verdana" w:hAnsi="Verdana"/>
          <w:b/>
          <w:color w:val="FF0000"/>
          <w:szCs w:val="28"/>
          <w:u w:val="single"/>
          <w:lang w:val="be-BY"/>
        </w:rPr>
      </w:pPr>
      <w:r w:rsidRPr="00A1541C">
        <w:rPr>
          <w:rFonts w:ascii="Verdana" w:hAnsi="Verdana"/>
          <w:b/>
          <w:color w:val="000000" w:themeColor="text1"/>
          <w:szCs w:val="28"/>
          <w:u w:val="single"/>
          <w:lang w:val="be-BY"/>
        </w:rPr>
        <w:t>РС-Девин – 1 бр.</w:t>
      </w:r>
    </w:p>
    <w:p w:rsidR="00A1541C" w:rsidRPr="00A1541C" w:rsidRDefault="00A1541C" w:rsidP="00A1541C">
      <w:pPr>
        <w:overflowPunct w:val="0"/>
        <w:autoSpaceDE w:val="0"/>
        <w:autoSpaceDN w:val="0"/>
        <w:adjustRightInd w:val="0"/>
        <w:ind w:firstLine="709"/>
        <w:jc w:val="both"/>
        <w:textAlignment w:val="baseline"/>
        <w:rPr>
          <w:rFonts w:ascii="Verdana" w:hAnsi="Verdana"/>
          <w:szCs w:val="28"/>
        </w:rPr>
      </w:pPr>
      <w:r w:rsidRPr="00A1541C">
        <w:rPr>
          <w:rFonts w:ascii="Verdana" w:hAnsi="Verdana"/>
          <w:b/>
          <w:szCs w:val="28"/>
        </w:rPr>
        <w:t>НЧХД №113/2022г.</w:t>
      </w:r>
      <w:r>
        <w:rPr>
          <w:rFonts w:ascii="Verdana" w:hAnsi="Verdana"/>
          <w:b/>
          <w:szCs w:val="28"/>
        </w:rPr>
        <w:t xml:space="preserve"> - </w:t>
      </w:r>
      <w:r w:rsidRPr="00A1541C">
        <w:rPr>
          <w:rFonts w:ascii="Verdana" w:hAnsi="Verdana"/>
          <w:szCs w:val="28"/>
        </w:rPr>
        <w:t>При постановяване на присъда, с която съдът оправдава подсъдимата поради това, че не е доказано извършено от нея престъпление, не е доказан съответно и фактическия състав на чл.45 ЗЗД, който всъщност е основанието за ангажиране на гражданската отговорност за обезщетяване на вреди. Не е доказан фактическия състав за ангажиране на гражданската отговорност на подсъдимата и поради това съдът отхвърли приетия за разглеждане граждански иск, като неоснователен и недоказан.</w:t>
      </w:r>
    </w:p>
    <w:p w:rsidR="00A1541C" w:rsidRDefault="00A1541C" w:rsidP="00111045">
      <w:pPr>
        <w:overflowPunct w:val="0"/>
        <w:autoSpaceDE w:val="0"/>
        <w:autoSpaceDN w:val="0"/>
        <w:adjustRightInd w:val="0"/>
        <w:ind w:firstLine="709"/>
        <w:jc w:val="both"/>
        <w:textAlignment w:val="baseline"/>
        <w:rPr>
          <w:rFonts w:ascii="Verdana" w:hAnsi="Verdana"/>
          <w:b/>
          <w:color w:val="000000" w:themeColor="text1"/>
          <w:szCs w:val="28"/>
          <w:u w:val="single"/>
          <w:lang w:val="be-BY"/>
        </w:rPr>
      </w:pPr>
    </w:p>
    <w:p w:rsidR="00111045" w:rsidRPr="00A1541C" w:rsidRDefault="00111045" w:rsidP="00111045">
      <w:pPr>
        <w:overflowPunct w:val="0"/>
        <w:autoSpaceDE w:val="0"/>
        <w:autoSpaceDN w:val="0"/>
        <w:adjustRightInd w:val="0"/>
        <w:ind w:firstLine="709"/>
        <w:jc w:val="both"/>
        <w:textAlignment w:val="baseline"/>
        <w:rPr>
          <w:rFonts w:ascii="Verdana" w:hAnsi="Verdana"/>
          <w:b/>
          <w:color w:val="000000" w:themeColor="text1"/>
          <w:szCs w:val="28"/>
          <w:u w:val="single"/>
          <w:lang w:val="be-BY"/>
        </w:rPr>
      </w:pPr>
      <w:r w:rsidRPr="00A1541C">
        <w:rPr>
          <w:rFonts w:ascii="Verdana" w:hAnsi="Verdana"/>
          <w:b/>
          <w:color w:val="000000" w:themeColor="text1"/>
          <w:szCs w:val="28"/>
          <w:u w:val="single"/>
          <w:lang w:val="be-BY"/>
        </w:rPr>
        <w:t>РС-Мадан – 1 бр.</w:t>
      </w:r>
    </w:p>
    <w:p w:rsidR="005A6DAC" w:rsidRPr="007B0D3C" w:rsidRDefault="00A1541C" w:rsidP="005A6DAC">
      <w:pPr>
        <w:overflowPunct w:val="0"/>
        <w:autoSpaceDE w:val="0"/>
        <w:autoSpaceDN w:val="0"/>
        <w:adjustRightInd w:val="0"/>
        <w:ind w:firstLine="709"/>
        <w:jc w:val="both"/>
        <w:textAlignment w:val="baseline"/>
        <w:rPr>
          <w:rFonts w:ascii="Verdana" w:hAnsi="Verdana"/>
          <w:szCs w:val="28"/>
        </w:rPr>
      </w:pPr>
      <w:r w:rsidRPr="007B0D3C">
        <w:rPr>
          <w:rFonts w:ascii="Verdana" w:hAnsi="Verdana"/>
          <w:b/>
          <w:szCs w:val="28"/>
        </w:rPr>
        <w:t>НОХД № 44/2020 г.</w:t>
      </w:r>
      <w:r w:rsidRPr="007B0D3C">
        <w:rPr>
          <w:rFonts w:ascii="Verdana" w:hAnsi="Verdana"/>
          <w:szCs w:val="28"/>
        </w:rPr>
        <w:t xml:space="preserve"> – несъбрани достатъчно доказателства и недоказано извършено престъпление</w:t>
      </w:r>
    </w:p>
    <w:p w:rsidR="0062488A" w:rsidRPr="00502A8B" w:rsidRDefault="0062488A" w:rsidP="00191A6F">
      <w:pPr>
        <w:overflowPunct w:val="0"/>
        <w:autoSpaceDE w:val="0"/>
        <w:autoSpaceDN w:val="0"/>
        <w:adjustRightInd w:val="0"/>
        <w:ind w:firstLine="709"/>
        <w:jc w:val="both"/>
        <w:textAlignment w:val="baseline"/>
        <w:rPr>
          <w:rFonts w:ascii="Verdana" w:hAnsi="Verdana" w:cs="Tahoma"/>
          <w:b/>
          <w:sz w:val="22"/>
          <w:lang w:val="be-BY"/>
        </w:rPr>
      </w:pPr>
    </w:p>
    <w:p w:rsidR="007B0D3C" w:rsidRDefault="007B0D3C" w:rsidP="00191A6F">
      <w:pPr>
        <w:ind w:firstLine="709"/>
        <w:jc w:val="both"/>
        <w:rPr>
          <w:rFonts w:ascii="Verdana" w:hAnsi="Verdana" w:cs="Tahoma"/>
          <w:b/>
          <w:color w:val="000000" w:themeColor="text1"/>
          <w:u w:val="single"/>
        </w:rPr>
      </w:pPr>
    </w:p>
    <w:p w:rsidR="00191A6F" w:rsidRPr="00047BAC" w:rsidRDefault="00191A6F" w:rsidP="00191A6F">
      <w:pPr>
        <w:ind w:firstLine="709"/>
        <w:jc w:val="both"/>
        <w:rPr>
          <w:rFonts w:ascii="Verdana" w:hAnsi="Verdana" w:cs="Tahoma"/>
          <w:b/>
          <w:color w:val="000000" w:themeColor="text1"/>
          <w:u w:val="single"/>
        </w:rPr>
      </w:pPr>
      <w:r w:rsidRPr="00047BAC">
        <w:rPr>
          <w:rFonts w:ascii="Verdana" w:hAnsi="Verdana" w:cs="Tahoma"/>
          <w:b/>
          <w:color w:val="000000" w:themeColor="text1"/>
          <w:u w:val="single"/>
        </w:rPr>
        <w:t>ІХ. ОЦЕНКА ЗА ДЕЙНОСТТА НА ПРИЛЕЖАЩИТЕ В СЪДЕБНИЯ РАЙОН СЪДИЛИЩА</w:t>
      </w:r>
    </w:p>
    <w:p w:rsidR="00191A6F" w:rsidRPr="00DB49F4" w:rsidRDefault="00191A6F" w:rsidP="00191A6F">
      <w:pPr>
        <w:ind w:firstLine="709"/>
        <w:jc w:val="both"/>
        <w:rPr>
          <w:rFonts w:ascii="Verdana" w:hAnsi="Verdana" w:cs="Tahoma"/>
          <w:b/>
          <w:u w:val="single"/>
        </w:rPr>
      </w:pPr>
    </w:p>
    <w:p w:rsidR="00191A6F" w:rsidRPr="00CC508F" w:rsidRDefault="00191A6F" w:rsidP="00191A6F">
      <w:pPr>
        <w:overflowPunct w:val="0"/>
        <w:autoSpaceDE w:val="0"/>
        <w:autoSpaceDN w:val="0"/>
        <w:adjustRightInd w:val="0"/>
        <w:ind w:firstLine="709"/>
        <w:jc w:val="both"/>
        <w:textAlignment w:val="baseline"/>
        <w:rPr>
          <w:rFonts w:ascii="Verdana" w:hAnsi="Verdana" w:cs="Tahoma"/>
          <w:lang w:val="en-US"/>
        </w:rPr>
      </w:pPr>
      <w:r w:rsidRPr="00CC508F">
        <w:rPr>
          <w:rFonts w:ascii="Verdana" w:hAnsi="Verdana" w:cs="Tahoma"/>
        </w:rPr>
        <w:t>Предвид изложеното за дейността на районните съдилища, така както са изложени в годишните им отчетни доклади и в настоящия доклад, следва да се направи извода,</w:t>
      </w:r>
      <w:r>
        <w:rPr>
          <w:rFonts w:ascii="Verdana" w:hAnsi="Verdana" w:cs="Tahoma"/>
        </w:rPr>
        <w:t xml:space="preserve"> </w:t>
      </w:r>
      <w:r w:rsidRPr="00CC508F">
        <w:rPr>
          <w:rFonts w:ascii="Verdana" w:hAnsi="Verdana" w:cs="Tahoma"/>
        </w:rPr>
        <w:t xml:space="preserve">че всички съдилища от </w:t>
      </w:r>
      <w:proofErr w:type="spellStart"/>
      <w:r w:rsidRPr="00CC508F">
        <w:rPr>
          <w:rFonts w:ascii="Verdana" w:hAnsi="Verdana" w:cs="Tahoma"/>
        </w:rPr>
        <w:t>Смо</w:t>
      </w:r>
      <w:r>
        <w:rPr>
          <w:rFonts w:ascii="Verdana" w:hAnsi="Verdana" w:cs="Tahoma"/>
        </w:rPr>
        <w:t>лянски</w:t>
      </w:r>
      <w:r w:rsidR="00716CCC">
        <w:rPr>
          <w:rFonts w:ascii="Verdana" w:hAnsi="Verdana" w:cs="Tahoma"/>
        </w:rPr>
        <w:t>я</w:t>
      </w:r>
      <w:proofErr w:type="spellEnd"/>
      <w:r>
        <w:rPr>
          <w:rFonts w:ascii="Verdana" w:hAnsi="Verdana" w:cs="Tahoma"/>
        </w:rPr>
        <w:t xml:space="preserve"> регион са работили</w:t>
      </w:r>
      <w:r w:rsidRPr="00CC508F">
        <w:rPr>
          <w:rFonts w:ascii="Verdana" w:hAnsi="Verdana" w:cs="Tahoma"/>
        </w:rPr>
        <w:t xml:space="preserve"> добре. Съществува координация между всички съдии в окръга, организират се семинари и оперативки за решаване на текущи проб</w:t>
      </w:r>
      <w:r>
        <w:rPr>
          <w:rFonts w:ascii="Verdana" w:hAnsi="Verdana" w:cs="Tahoma"/>
        </w:rPr>
        <w:t>л</w:t>
      </w:r>
      <w:r w:rsidRPr="00CC508F">
        <w:rPr>
          <w:rFonts w:ascii="Verdana" w:hAnsi="Verdana" w:cs="Tahoma"/>
        </w:rPr>
        <w:t>еми и уеднаквяване на практики.</w:t>
      </w:r>
    </w:p>
    <w:p w:rsidR="00191A6F" w:rsidRDefault="00191A6F" w:rsidP="00191A6F">
      <w:pPr>
        <w:overflowPunct w:val="0"/>
        <w:autoSpaceDE w:val="0"/>
        <w:autoSpaceDN w:val="0"/>
        <w:adjustRightInd w:val="0"/>
        <w:ind w:firstLine="709"/>
        <w:jc w:val="both"/>
        <w:textAlignment w:val="baseline"/>
        <w:rPr>
          <w:rFonts w:ascii="Verdana" w:hAnsi="Verdana" w:cs="Tahoma"/>
          <w:lang w:val="en-US"/>
        </w:rPr>
      </w:pPr>
      <w:r w:rsidRPr="00CC508F">
        <w:rPr>
          <w:rFonts w:ascii="Verdana" w:hAnsi="Verdana" w:cs="Tahoma"/>
        </w:rPr>
        <w:t>Проблемите в приложението на процесуалните закони са посочени в докладите на Районните съдилища и те са</w:t>
      </w:r>
      <w:r w:rsidR="005307A3">
        <w:rPr>
          <w:rFonts w:ascii="Verdana" w:hAnsi="Verdana" w:cs="Tahoma"/>
        </w:rPr>
        <w:t>,</w:t>
      </w:r>
      <w:r w:rsidRPr="00CC508F">
        <w:rPr>
          <w:rFonts w:ascii="Verdana" w:hAnsi="Verdana" w:cs="Tahoma"/>
        </w:rPr>
        <w:t xml:space="preserve"> както следва</w:t>
      </w:r>
      <w:r w:rsidRPr="00CC508F">
        <w:rPr>
          <w:rFonts w:ascii="Verdana" w:hAnsi="Verdana" w:cs="Tahoma"/>
          <w:lang w:val="en-US"/>
        </w:rPr>
        <w:t>:</w:t>
      </w:r>
    </w:p>
    <w:p w:rsidR="00191A6F" w:rsidRDefault="00191A6F" w:rsidP="00EF12F2">
      <w:pPr>
        <w:overflowPunct w:val="0"/>
        <w:autoSpaceDE w:val="0"/>
        <w:autoSpaceDN w:val="0"/>
        <w:adjustRightInd w:val="0"/>
        <w:jc w:val="both"/>
        <w:textAlignment w:val="baseline"/>
        <w:rPr>
          <w:rFonts w:ascii="Verdana" w:hAnsi="Verdana" w:cs="Tahoma"/>
          <w:b/>
          <w:u w:val="single"/>
        </w:rPr>
      </w:pPr>
    </w:p>
    <w:p w:rsidR="000A535E" w:rsidRPr="001B7B7C" w:rsidRDefault="000A535E" w:rsidP="000A535E">
      <w:pPr>
        <w:overflowPunct w:val="0"/>
        <w:autoSpaceDE w:val="0"/>
        <w:autoSpaceDN w:val="0"/>
        <w:adjustRightInd w:val="0"/>
        <w:ind w:firstLine="709"/>
        <w:jc w:val="both"/>
        <w:textAlignment w:val="baseline"/>
        <w:rPr>
          <w:rFonts w:ascii="Verdana" w:hAnsi="Verdana" w:cs="Tahoma"/>
          <w:b/>
          <w:color w:val="000000" w:themeColor="text1"/>
          <w:u w:val="single"/>
          <w:lang w:val="en-US"/>
        </w:rPr>
      </w:pPr>
      <w:r w:rsidRPr="001B7B7C">
        <w:rPr>
          <w:rFonts w:ascii="Verdana" w:hAnsi="Verdana" w:cs="Tahoma"/>
          <w:b/>
          <w:color w:val="000000" w:themeColor="text1"/>
          <w:u w:val="single"/>
        </w:rPr>
        <w:t>РС - Смолян</w:t>
      </w:r>
    </w:p>
    <w:p w:rsidR="001B7B7C" w:rsidRPr="001B7B7C" w:rsidRDefault="001B7B7C" w:rsidP="001B7B7C">
      <w:pPr>
        <w:overflowPunct w:val="0"/>
        <w:autoSpaceDE w:val="0"/>
        <w:autoSpaceDN w:val="0"/>
        <w:adjustRightInd w:val="0"/>
        <w:ind w:firstLine="709"/>
        <w:jc w:val="both"/>
        <w:textAlignment w:val="baseline"/>
        <w:rPr>
          <w:rFonts w:ascii="Verdana" w:eastAsia="Calibri" w:hAnsi="Verdana"/>
          <w:color w:val="000000" w:themeColor="text1"/>
          <w:lang w:bidi="bg-BG"/>
        </w:rPr>
      </w:pPr>
      <w:r w:rsidRPr="001B7B7C">
        <w:rPr>
          <w:rFonts w:ascii="Verdana" w:eastAsia="Calibri" w:hAnsi="Verdana"/>
          <w:color w:val="000000" w:themeColor="text1"/>
          <w:lang w:bidi="bg-BG"/>
        </w:rPr>
        <w:t xml:space="preserve">Една от основните причини за забавяне на делата е </w:t>
      </w:r>
      <w:r w:rsidR="00D5049E">
        <w:rPr>
          <w:rFonts w:ascii="Verdana" w:eastAsia="Calibri" w:hAnsi="Verdana"/>
          <w:color w:val="000000" w:themeColor="text1"/>
          <w:lang w:bidi="bg-BG"/>
        </w:rPr>
        <w:t xml:space="preserve"> </w:t>
      </w:r>
      <w:proofErr w:type="spellStart"/>
      <w:r w:rsidR="00D5049E">
        <w:rPr>
          <w:rFonts w:ascii="Verdana" w:eastAsia="Calibri" w:hAnsi="Verdana"/>
          <w:color w:val="000000" w:themeColor="text1"/>
          <w:lang w:bidi="bg-BG"/>
        </w:rPr>
        <w:t>срочността</w:t>
      </w:r>
      <w:proofErr w:type="spellEnd"/>
      <w:r w:rsidR="00D5049E">
        <w:rPr>
          <w:rFonts w:ascii="Verdana" w:eastAsia="Calibri" w:hAnsi="Verdana"/>
          <w:color w:val="000000" w:themeColor="text1"/>
          <w:lang w:bidi="bg-BG"/>
        </w:rPr>
        <w:t xml:space="preserve">  на </w:t>
      </w:r>
      <w:r w:rsidRPr="001B7B7C">
        <w:rPr>
          <w:rFonts w:ascii="Verdana" w:eastAsia="Calibri" w:hAnsi="Verdana"/>
          <w:color w:val="000000" w:themeColor="text1"/>
          <w:lang w:bidi="bg-BG"/>
        </w:rPr>
        <w:t>призоваването, което често в малките населени места не може да бъде извършено своевременно</w:t>
      </w:r>
      <w:r w:rsidR="007B0D3C">
        <w:rPr>
          <w:rFonts w:ascii="Verdana" w:eastAsia="Calibri" w:hAnsi="Verdana"/>
          <w:color w:val="000000" w:themeColor="text1"/>
          <w:lang w:bidi="bg-BG"/>
        </w:rPr>
        <w:t>,</w:t>
      </w:r>
      <w:r w:rsidRPr="001B7B7C">
        <w:rPr>
          <w:rFonts w:ascii="Verdana" w:eastAsia="Calibri" w:hAnsi="Verdana"/>
          <w:color w:val="000000" w:themeColor="text1"/>
          <w:lang w:bidi="bg-BG"/>
        </w:rPr>
        <w:t xml:space="preserve"> поради отсъствие на адресата от адреса или преместването му в друго населено място. Самите кметове и кметски наместници в малките населени места не са достатъчно добре обучени и имат пропуски при извършване на призоваването, което налага да бъде изискана по-подробна информация за невъзможността да се извърши връчване или да бъде </w:t>
      </w:r>
      <w:proofErr w:type="spellStart"/>
      <w:r w:rsidRPr="001B7B7C">
        <w:rPr>
          <w:rFonts w:ascii="Verdana" w:eastAsia="Calibri" w:hAnsi="Verdana"/>
          <w:color w:val="000000" w:themeColor="text1"/>
          <w:lang w:bidi="bg-BG"/>
        </w:rPr>
        <w:t>разпоредено</w:t>
      </w:r>
      <w:proofErr w:type="spellEnd"/>
      <w:r w:rsidRPr="001B7B7C">
        <w:rPr>
          <w:rFonts w:ascii="Verdana" w:eastAsia="Calibri" w:hAnsi="Verdana"/>
          <w:color w:val="000000" w:themeColor="text1"/>
          <w:lang w:bidi="bg-BG"/>
        </w:rPr>
        <w:t xml:space="preserve"> ново връчване.</w:t>
      </w:r>
    </w:p>
    <w:p w:rsidR="001B7B7C" w:rsidRPr="001B7B7C" w:rsidRDefault="001B7B7C" w:rsidP="001B7B7C">
      <w:pPr>
        <w:overflowPunct w:val="0"/>
        <w:autoSpaceDE w:val="0"/>
        <w:autoSpaceDN w:val="0"/>
        <w:adjustRightInd w:val="0"/>
        <w:ind w:firstLine="709"/>
        <w:jc w:val="both"/>
        <w:textAlignment w:val="baseline"/>
        <w:rPr>
          <w:rFonts w:ascii="Verdana" w:eastAsia="Calibri" w:hAnsi="Verdana"/>
          <w:color w:val="000000" w:themeColor="text1"/>
          <w:lang w:bidi="bg-BG"/>
        </w:rPr>
      </w:pPr>
      <w:r w:rsidRPr="001B7B7C">
        <w:rPr>
          <w:rFonts w:ascii="Verdana" w:eastAsia="Calibri" w:hAnsi="Verdana"/>
          <w:color w:val="000000" w:themeColor="text1"/>
          <w:lang w:bidi="bg-BG"/>
        </w:rPr>
        <w:t>Друг проблем е необходимостта от събиране на допълнителни доказателства, респ. назначаване на допълнителни експертизи.</w:t>
      </w:r>
    </w:p>
    <w:p w:rsidR="001B7B7C" w:rsidRPr="001B7B7C" w:rsidRDefault="001B7B7C" w:rsidP="001B7B7C">
      <w:pPr>
        <w:overflowPunct w:val="0"/>
        <w:autoSpaceDE w:val="0"/>
        <w:autoSpaceDN w:val="0"/>
        <w:adjustRightInd w:val="0"/>
        <w:ind w:firstLine="709"/>
        <w:jc w:val="both"/>
        <w:textAlignment w:val="baseline"/>
        <w:rPr>
          <w:rFonts w:ascii="Verdana" w:eastAsia="Calibri" w:hAnsi="Verdana"/>
          <w:color w:val="000000" w:themeColor="text1"/>
          <w:lang w:bidi="bg-BG"/>
        </w:rPr>
      </w:pPr>
      <w:r w:rsidRPr="001B7B7C">
        <w:rPr>
          <w:rFonts w:ascii="Verdana" w:eastAsia="Calibri" w:hAnsi="Verdana"/>
          <w:color w:val="000000" w:themeColor="text1"/>
          <w:lang w:bidi="bg-BG"/>
        </w:rPr>
        <w:t>Много често вещите лица са натоварени и липсват определени специалисти,</w:t>
      </w:r>
      <w:r w:rsidRPr="001B7B7C">
        <w:rPr>
          <w:rFonts w:ascii="Verdana" w:eastAsia="Calibri" w:hAnsi="Verdana"/>
          <w:color w:val="000000" w:themeColor="text1"/>
          <w:lang w:val="en-US"/>
        </w:rPr>
        <w:t xml:space="preserve"> </w:t>
      </w:r>
      <w:r w:rsidRPr="001B7B7C">
        <w:rPr>
          <w:rFonts w:ascii="Verdana" w:eastAsia="Calibri" w:hAnsi="Verdana"/>
          <w:color w:val="000000" w:themeColor="text1"/>
          <w:lang w:bidi="bg-BG"/>
        </w:rPr>
        <w:t xml:space="preserve">като се налага  ползването на  вещи  лица  от  други  съдебни </w:t>
      </w:r>
      <w:r w:rsidRPr="001B7B7C">
        <w:rPr>
          <w:rFonts w:ascii="Verdana" w:eastAsia="Calibri" w:hAnsi="Verdana"/>
          <w:color w:val="000000" w:themeColor="text1"/>
          <w:lang w:bidi="bg-BG"/>
        </w:rPr>
        <w:lastRenderedPageBreak/>
        <w:t xml:space="preserve">райони. Продължават проблемите с изготвянето на съдебно технически, </w:t>
      </w:r>
      <w:proofErr w:type="spellStart"/>
      <w:r w:rsidRPr="001B7B7C">
        <w:rPr>
          <w:rFonts w:ascii="Verdana" w:eastAsia="Calibri" w:hAnsi="Verdana"/>
          <w:color w:val="000000" w:themeColor="text1"/>
          <w:lang w:bidi="bg-BG"/>
        </w:rPr>
        <w:t>автотехнически</w:t>
      </w:r>
      <w:proofErr w:type="spellEnd"/>
      <w:r w:rsidRPr="001B7B7C">
        <w:rPr>
          <w:rFonts w:ascii="Verdana" w:eastAsia="Calibri" w:hAnsi="Verdana"/>
          <w:color w:val="000000" w:themeColor="text1"/>
          <w:lang w:bidi="bg-BG"/>
        </w:rPr>
        <w:t xml:space="preserve"> и съдебно-медицински експертизи по</w:t>
      </w:r>
      <w:r w:rsidR="007B0D3C">
        <w:rPr>
          <w:rFonts w:ascii="Verdana" w:eastAsia="Calibri" w:hAnsi="Verdana"/>
          <w:color w:val="000000" w:themeColor="text1"/>
          <w:lang w:bidi="bg-BG"/>
        </w:rPr>
        <w:t xml:space="preserve"> </w:t>
      </w:r>
      <w:r w:rsidRPr="001B7B7C">
        <w:rPr>
          <w:rFonts w:ascii="Verdana" w:eastAsia="Calibri" w:hAnsi="Verdana"/>
          <w:color w:val="000000" w:themeColor="text1"/>
          <w:lang w:bidi="bg-BG"/>
        </w:rPr>
        <w:t>наказателни и граждански  дела. Налага  се  ангажиране  на  вещи лица</w:t>
      </w:r>
      <w:r w:rsidRPr="001B7B7C">
        <w:rPr>
          <w:rFonts w:ascii="Verdana" w:eastAsia="Calibri" w:hAnsi="Verdana"/>
          <w:color w:val="000000" w:themeColor="text1"/>
          <w:lang w:val="en-US"/>
        </w:rPr>
        <w:t xml:space="preserve"> </w:t>
      </w:r>
      <w:r w:rsidRPr="001B7B7C">
        <w:rPr>
          <w:rFonts w:ascii="Verdana" w:eastAsia="Calibri" w:hAnsi="Verdana"/>
          <w:color w:val="000000" w:themeColor="text1"/>
          <w:lang w:bidi="bg-BG"/>
        </w:rPr>
        <w:t>от други</w:t>
      </w:r>
      <w:r w:rsidRPr="001B7B7C">
        <w:rPr>
          <w:rFonts w:ascii="Verdana" w:eastAsia="Calibri" w:hAnsi="Verdana"/>
          <w:color w:val="000000" w:themeColor="text1"/>
          <w:lang w:val="en-US"/>
        </w:rPr>
        <w:t xml:space="preserve"> </w:t>
      </w:r>
      <w:r w:rsidRPr="001B7B7C">
        <w:rPr>
          <w:rFonts w:ascii="Verdana" w:eastAsia="Calibri" w:hAnsi="Verdana"/>
          <w:color w:val="000000" w:themeColor="text1"/>
          <w:lang w:bidi="bg-BG"/>
        </w:rPr>
        <w:t>съдебни</w:t>
      </w:r>
      <w:r w:rsidRPr="001B7B7C">
        <w:rPr>
          <w:rFonts w:ascii="Verdana" w:eastAsia="Calibri" w:hAnsi="Verdana"/>
          <w:color w:val="000000" w:themeColor="text1"/>
          <w:lang w:val="en-US"/>
        </w:rPr>
        <w:t xml:space="preserve"> </w:t>
      </w:r>
      <w:r w:rsidRPr="001B7B7C">
        <w:rPr>
          <w:rFonts w:ascii="Verdana" w:eastAsia="Calibri" w:hAnsi="Verdana"/>
          <w:color w:val="000000" w:themeColor="text1"/>
          <w:lang w:bidi="bg-BG"/>
        </w:rPr>
        <w:t>райони,</w:t>
      </w:r>
      <w:r w:rsidRPr="001B7B7C">
        <w:rPr>
          <w:rFonts w:ascii="Verdana" w:eastAsia="Calibri" w:hAnsi="Verdana"/>
          <w:color w:val="000000" w:themeColor="text1"/>
          <w:lang w:val="en-US"/>
        </w:rPr>
        <w:t xml:space="preserve"> </w:t>
      </w:r>
      <w:r w:rsidRPr="001B7B7C">
        <w:rPr>
          <w:rFonts w:ascii="Verdana" w:eastAsia="Calibri" w:hAnsi="Verdana"/>
          <w:color w:val="000000" w:themeColor="text1"/>
          <w:lang w:bidi="bg-BG"/>
        </w:rPr>
        <w:t>като тези  лица са  прекалено  ангажирани  и</w:t>
      </w:r>
      <w:r w:rsidRPr="001B7B7C">
        <w:rPr>
          <w:rFonts w:ascii="Verdana" w:eastAsia="Calibri" w:hAnsi="Verdana"/>
          <w:color w:val="000000" w:themeColor="text1"/>
          <w:lang w:val="en-US"/>
        </w:rPr>
        <w:t xml:space="preserve"> </w:t>
      </w:r>
      <w:r w:rsidRPr="001B7B7C">
        <w:rPr>
          <w:rFonts w:ascii="Verdana" w:eastAsia="Calibri" w:hAnsi="Verdana"/>
          <w:color w:val="000000" w:themeColor="text1"/>
          <w:lang w:bidi="bg-BG"/>
        </w:rPr>
        <w:t>това  забавя  хода  на производствата.</w:t>
      </w:r>
    </w:p>
    <w:p w:rsidR="001B7B7C" w:rsidRPr="001B7B7C" w:rsidRDefault="001B7B7C" w:rsidP="001B7B7C">
      <w:pPr>
        <w:overflowPunct w:val="0"/>
        <w:autoSpaceDE w:val="0"/>
        <w:autoSpaceDN w:val="0"/>
        <w:adjustRightInd w:val="0"/>
        <w:ind w:firstLine="709"/>
        <w:jc w:val="both"/>
        <w:textAlignment w:val="baseline"/>
        <w:rPr>
          <w:rFonts w:ascii="Verdana" w:eastAsia="Calibri" w:hAnsi="Verdana"/>
          <w:color w:val="000000" w:themeColor="text1"/>
          <w:lang w:bidi="bg-BG"/>
        </w:rPr>
      </w:pPr>
      <w:r w:rsidRPr="001B7B7C">
        <w:rPr>
          <w:rFonts w:ascii="Verdana" w:eastAsia="Calibri" w:hAnsi="Verdana"/>
          <w:color w:val="000000" w:themeColor="text1"/>
          <w:lang w:bidi="bg-BG"/>
        </w:rPr>
        <w:t xml:space="preserve">Често се налага оставяне без движение на искови молби за внасяне на такси. </w:t>
      </w:r>
      <w:r w:rsidR="007B0D3C">
        <w:rPr>
          <w:rFonts w:ascii="Verdana" w:eastAsia="Calibri" w:hAnsi="Verdana"/>
          <w:color w:val="000000" w:themeColor="text1"/>
          <w:lang w:bidi="bg-BG"/>
        </w:rPr>
        <w:t>С</w:t>
      </w:r>
      <w:r w:rsidRPr="001B7B7C">
        <w:rPr>
          <w:rFonts w:ascii="Verdana" w:eastAsia="Calibri" w:hAnsi="Verdana"/>
          <w:color w:val="000000" w:themeColor="text1"/>
          <w:lang w:bidi="bg-BG"/>
        </w:rPr>
        <w:t>рещат</w:t>
      </w:r>
      <w:r w:rsidR="007B0D3C">
        <w:rPr>
          <w:rFonts w:ascii="Verdana" w:eastAsia="Calibri" w:hAnsi="Verdana"/>
          <w:color w:val="000000" w:themeColor="text1"/>
          <w:lang w:bidi="bg-BG"/>
        </w:rPr>
        <w:t xml:space="preserve"> се</w:t>
      </w:r>
      <w:r w:rsidRPr="001B7B7C">
        <w:rPr>
          <w:rFonts w:ascii="Verdana" w:eastAsia="Calibri" w:hAnsi="Verdana"/>
          <w:color w:val="000000" w:themeColor="text1"/>
          <w:lang w:bidi="bg-BG"/>
        </w:rPr>
        <w:t xml:space="preserve"> трудности във връзка с връчването на съдебни книжа на </w:t>
      </w:r>
      <w:proofErr w:type="spellStart"/>
      <w:r w:rsidRPr="001B7B7C">
        <w:rPr>
          <w:rFonts w:ascii="Verdana" w:eastAsia="Calibri" w:hAnsi="Verdana"/>
          <w:color w:val="000000" w:themeColor="text1"/>
          <w:lang w:bidi="bg-BG"/>
        </w:rPr>
        <w:t>длъжници</w:t>
      </w:r>
      <w:proofErr w:type="spellEnd"/>
      <w:r w:rsidRPr="001B7B7C">
        <w:rPr>
          <w:rFonts w:ascii="Verdana" w:eastAsia="Calibri" w:hAnsi="Verdana"/>
          <w:color w:val="000000" w:themeColor="text1"/>
          <w:lang w:bidi="bg-BG"/>
        </w:rPr>
        <w:t xml:space="preserve"> в заповедни производства</w:t>
      </w:r>
      <w:r w:rsidR="007B0D3C">
        <w:rPr>
          <w:rFonts w:ascii="Verdana" w:eastAsia="Calibri" w:hAnsi="Verdana"/>
          <w:color w:val="000000" w:themeColor="text1"/>
          <w:lang w:bidi="bg-BG"/>
        </w:rPr>
        <w:t>,</w:t>
      </w:r>
      <w:r w:rsidRPr="001B7B7C">
        <w:rPr>
          <w:rFonts w:ascii="Verdana" w:eastAsia="Calibri" w:hAnsi="Verdana"/>
          <w:color w:val="000000" w:themeColor="text1"/>
          <w:lang w:bidi="bg-BG"/>
        </w:rPr>
        <w:t xml:space="preserve"> поради ненамиране на регистрирания адрес.</w:t>
      </w:r>
      <w:r w:rsidR="007B0D3C">
        <w:rPr>
          <w:rFonts w:ascii="Verdana" w:eastAsia="Calibri" w:hAnsi="Verdana"/>
          <w:color w:val="000000" w:themeColor="text1"/>
          <w:lang w:bidi="bg-BG"/>
        </w:rPr>
        <w:t xml:space="preserve"> </w:t>
      </w:r>
      <w:r w:rsidRPr="001B7B7C">
        <w:rPr>
          <w:rFonts w:ascii="Verdana" w:eastAsia="Calibri" w:hAnsi="Verdana"/>
          <w:color w:val="000000" w:themeColor="text1"/>
          <w:lang w:bidi="bg-BG"/>
        </w:rPr>
        <w:t xml:space="preserve">Също така не се откриват </w:t>
      </w:r>
      <w:proofErr w:type="spellStart"/>
      <w:r w:rsidRPr="001B7B7C">
        <w:rPr>
          <w:rFonts w:ascii="Verdana" w:eastAsia="Calibri" w:hAnsi="Verdana"/>
          <w:color w:val="000000" w:themeColor="text1"/>
          <w:lang w:bidi="bg-BG"/>
        </w:rPr>
        <w:t>длъжниците</w:t>
      </w:r>
      <w:proofErr w:type="spellEnd"/>
      <w:r w:rsidRPr="001B7B7C">
        <w:rPr>
          <w:rFonts w:ascii="Verdana" w:eastAsia="Calibri" w:hAnsi="Verdana"/>
          <w:color w:val="000000" w:themeColor="text1"/>
          <w:lang w:bidi="bg-BG"/>
        </w:rPr>
        <w:t xml:space="preserve"> – </w:t>
      </w:r>
      <w:proofErr w:type="spellStart"/>
      <w:r w:rsidRPr="001B7B7C">
        <w:rPr>
          <w:rFonts w:ascii="Verdana" w:eastAsia="Calibri" w:hAnsi="Verdana"/>
          <w:color w:val="000000" w:themeColor="text1"/>
          <w:lang w:bidi="bg-BG"/>
        </w:rPr>
        <w:t>ответници</w:t>
      </w:r>
      <w:proofErr w:type="spellEnd"/>
      <w:r w:rsidRPr="001B7B7C">
        <w:rPr>
          <w:rFonts w:ascii="Verdana" w:eastAsia="Calibri" w:hAnsi="Verdana"/>
          <w:color w:val="000000" w:themeColor="text1"/>
          <w:lang w:bidi="bg-BG"/>
        </w:rPr>
        <w:t xml:space="preserve"> по потребителските договори в производствата по чл. 422 ГПК на регистрираните настоящи адреси, което налага назначаване на особени представители, съответно</w:t>
      </w:r>
      <w:r w:rsidR="00D5049E">
        <w:rPr>
          <w:rFonts w:ascii="Verdana" w:eastAsia="Calibri" w:hAnsi="Verdana"/>
          <w:color w:val="000000" w:themeColor="text1"/>
          <w:lang w:bidi="bg-BG"/>
        </w:rPr>
        <w:t xml:space="preserve">  провеждане  на  процедура по  определяне  и </w:t>
      </w:r>
      <w:r w:rsidRPr="001B7B7C">
        <w:rPr>
          <w:rFonts w:ascii="Verdana" w:eastAsia="Calibri" w:hAnsi="Verdana"/>
          <w:color w:val="000000" w:themeColor="text1"/>
          <w:lang w:bidi="bg-BG"/>
        </w:rPr>
        <w:t xml:space="preserve">за заплащане </w:t>
      </w:r>
      <w:r w:rsidR="00D5049E">
        <w:rPr>
          <w:rFonts w:ascii="Verdana" w:eastAsia="Calibri" w:hAnsi="Verdana"/>
          <w:color w:val="000000" w:themeColor="text1"/>
          <w:lang w:bidi="bg-BG"/>
        </w:rPr>
        <w:t xml:space="preserve"> на </w:t>
      </w:r>
      <w:r w:rsidRPr="001B7B7C">
        <w:rPr>
          <w:rFonts w:ascii="Verdana" w:eastAsia="Calibri" w:hAnsi="Verdana"/>
          <w:color w:val="000000" w:themeColor="text1"/>
          <w:lang w:bidi="bg-BG"/>
        </w:rPr>
        <w:t>възнаграждение на особените представители</w:t>
      </w:r>
      <w:r w:rsidR="00D5049E">
        <w:rPr>
          <w:rFonts w:ascii="Verdana" w:eastAsia="Calibri" w:hAnsi="Verdana"/>
          <w:color w:val="000000" w:themeColor="text1"/>
          <w:lang w:bidi="bg-BG"/>
        </w:rPr>
        <w:t xml:space="preserve">, което  допълнително  забавя  хода на  делата </w:t>
      </w:r>
      <w:r w:rsidRPr="001B7B7C">
        <w:rPr>
          <w:rFonts w:ascii="Verdana" w:eastAsia="Calibri" w:hAnsi="Verdana"/>
          <w:color w:val="000000" w:themeColor="text1"/>
          <w:lang w:bidi="bg-BG"/>
        </w:rPr>
        <w:t xml:space="preserve">. </w:t>
      </w:r>
    </w:p>
    <w:p w:rsidR="001B7B7C" w:rsidRPr="001B7B7C" w:rsidRDefault="001B7B7C" w:rsidP="001B7B7C">
      <w:pPr>
        <w:overflowPunct w:val="0"/>
        <w:autoSpaceDE w:val="0"/>
        <w:autoSpaceDN w:val="0"/>
        <w:adjustRightInd w:val="0"/>
        <w:ind w:firstLine="709"/>
        <w:jc w:val="both"/>
        <w:textAlignment w:val="baseline"/>
        <w:rPr>
          <w:rFonts w:ascii="Verdana" w:eastAsia="Calibri" w:hAnsi="Verdana"/>
          <w:color w:val="000000" w:themeColor="text1"/>
          <w:lang w:bidi="bg-BG"/>
        </w:rPr>
      </w:pPr>
      <w:r w:rsidRPr="001B7B7C">
        <w:rPr>
          <w:rFonts w:ascii="Verdana" w:eastAsia="Calibri" w:hAnsi="Verdana"/>
          <w:color w:val="000000" w:themeColor="text1"/>
          <w:lang w:bidi="bg-BG"/>
        </w:rPr>
        <w:t>По делата по Закона за защита от домашно насилие често актовете на насилие са извършени в присъствието на деца, което налага изясняване на този въпрос, съответно назначаване на особен представител на детето</w:t>
      </w:r>
      <w:r w:rsidR="0011122A">
        <w:rPr>
          <w:rFonts w:ascii="Verdana" w:eastAsia="Calibri" w:hAnsi="Verdana"/>
          <w:color w:val="000000" w:themeColor="text1"/>
          <w:lang w:bidi="bg-BG"/>
        </w:rPr>
        <w:t xml:space="preserve"> и </w:t>
      </w:r>
      <w:r w:rsidRPr="001B7B7C">
        <w:rPr>
          <w:rFonts w:ascii="Verdana" w:eastAsia="Calibri" w:hAnsi="Verdana"/>
          <w:color w:val="000000" w:themeColor="text1"/>
          <w:lang w:bidi="bg-BG"/>
        </w:rPr>
        <w:t xml:space="preserve"> задължаване на молителя да внесе възнаграждение за особен представител. </w:t>
      </w:r>
    </w:p>
    <w:p w:rsidR="001B7B7C" w:rsidRPr="001B7B7C" w:rsidRDefault="001B7B7C" w:rsidP="001B7B7C">
      <w:pPr>
        <w:overflowPunct w:val="0"/>
        <w:autoSpaceDE w:val="0"/>
        <w:autoSpaceDN w:val="0"/>
        <w:adjustRightInd w:val="0"/>
        <w:ind w:firstLine="709"/>
        <w:jc w:val="both"/>
        <w:textAlignment w:val="baseline"/>
        <w:rPr>
          <w:rFonts w:ascii="Verdana" w:eastAsia="Calibri" w:hAnsi="Verdana"/>
          <w:color w:val="000000" w:themeColor="text1"/>
          <w:lang w:bidi="bg-BG"/>
        </w:rPr>
      </w:pPr>
      <w:r w:rsidRPr="001B7B7C">
        <w:rPr>
          <w:rFonts w:ascii="Verdana" w:eastAsia="Calibri" w:hAnsi="Verdana"/>
          <w:color w:val="000000" w:themeColor="text1"/>
          <w:lang w:bidi="bg-BG"/>
        </w:rPr>
        <w:t xml:space="preserve">В производствата, по които участват и се засягат интереси на деца се изисква изготвяне на социален доклад, заради интересите на детето, което забавя производството, тъй като не винаги детето живее на територията, в която е седалището на дирекцията. </w:t>
      </w:r>
    </w:p>
    <w:p w:rsidR="0011122A" w:rsidRDefault="001B7B7C" w:rsidP="001B7B7C">
      <w:pPr>
        <w:overflowPunct w:val="0"/>
        <w:autoSpaceDE w:val="0"/>
        <w:autoSpaceDN w:val="0"/>
        <w:adjustRightInd w:val="0"/>
        <w:ind w:firstLine="709"/>
        <w:jc w:val="both"/>
        <w:textAlignment w:val="baseline"/>
        <w:rPr>
          <w:rFonts w:ascii="Verdana" w:eastAsia="Calibri" w:hAnsi="Verdana"/>
          <w:color w:val="000000" w:themeColor="text1"/>
          <w:lang w:bidi="bg-BG"/>
        </w:rPr>
      </w:pPr>
      <w:r w:rsidRPr="001B7B7C">
        <w:rPr>
          <w:rFonts w:ascii="Verdana" w:eastAsia="Calibri" w:hAnsi="Verdana"/>
          <w:color w:val="000000" w:themeColor="text1"/>
          <w:lang w:bidi="bg-BG"/>
        </w:rPr>
        <w:t xml:space="preserve">Често постъпват искови молби и </w:t>
      </w:r>
      <w:proofErr w:type="spellStart"/>
      <w:r w:rsidRPr="001B7B7C">
        <w:rPr>
          <w:rFonts w:ascii="Verdana" w:eastAsia="Calibri" w:hAnsi="Verdana"/>
          <w:color w:val="000000" w:themeColor="text1"/>
          <w:lang w:bidi="bg-BG"/>
        </w:rPr>
        <w:t>въззивни</w:t>
      </w:r>
      <w:proofErr w:type="spellEnd"/>
      <w:r w:rsidRPr="001B7B7C">
        <w:rPr>
          <w:rFonts w:ascii="Verdana" w:eastAsia="Calibri" w:hAnsi="Verdana"/>
          <w:color w:val="000000" w:themeColor="text1"/>
          <w:lang w:bidi="bg-BG"/>
        </w:rPr>
        <w:t xml:space="preserve"> жалби, без да са внесени дължимите ДТ</w:t>
      </w:r>
      <w:r w:rsidR="0011122A">
        <w:rPr>
          <w:rFonts w:ascii="Verdana" w:eastAsia="Calibri" w:hAnsi="Verdana"/>
          <w:color w:val="000000" w:themeColor="text1"/>
          <w:lang w:bidi="bg-BG"/>
        </w:rPr>
        <w:t xml:space="preserve"> </w:t>
      </w:r>
      <w:r w:rsidRPr="001B7B7C">
        <w:rPr>
          <w:rFonts w:ascii="Verdana" w:eastAsia="Calibri" w:hAnsi="Verdana"/>
          <w:color w:val="000000" w:themeColor="text1"/>
          <w:lang w:bidi="bg-BG"/>
        </w:rPr>
        <w:t xml:space="preserve"> за постъпващите книжа по електронен път</w:t>
      </w:r>
      <w:r w:rsidR="0011122A">
        <w:rPr>
          <w:rFonts w:ascii="Verdana" w:eastAsia="Calibri" w:hAnsi="Verdana"/>
          <w:color w:val="000000" w:themeColor="text1"/>
          <w:lang w:bidi="bg-BG"/>
        </w:rPr>
        <w:t xml:space="preserve">.Налага  се </w:t>
      </w:r>
      <w:r w:rsidRPr="001B7B7C">
        <w:rPr>
          <w:rFonts w:ascii="Verdana" w:eastAsia="Calibri" w:hAnsi="Verdana"/>
          <w:color w:val="000000" w:themeColor="text1"/>
          <w:lang w:bidi="bg-BG"/>
        </w:rPr>
        <w:t xml:space="preserve"> възпроизвеждане на харти</w:t>
      </w:r>
      <w:r w:rsidR="0011122A">
        <w:rPr>
          <w:rFonts w:ascii="Verdana" w:eastAsia="Calibri" w:hAnsi="Verdana"/>
          <w:color w:val="000000" w:themeColor="text1"/>
          <w:lang w:bidi="bg-BG"/>
        </w:rPr>
        <w:t>ен  носител  на  делото, дават  ес  указания  за  внасяне  на  ДТ  за  преписи  и  т.н.</w:t>
      </w:r>
    </w:p>
    <w:p w:rsidR="00191A6F" w:rsidRPr="00F47FA8" w:rsidRDefault="00191A6F" w:rsidP="00191A6F">
      <w:pPr>
        <w:overflowPunct w:val="0"/>
        <w:autoSpaceDE w:val="0"/>
        <w:autoSpaceDN w:val="0"/>
        <w:adjustRightInd w:val="0"/>
        <w:ind w:firstLine="709"/>
        <w:jc w:val="both"/>
        <w:textAlignment w:val="baseline"/>
        <w:rPr>
          <w:rFonts w:ascii="Verdana" w:hAnsi="Verdana" w:cs="Tahoma"/>
          <w:b/>
          <w:color w:val="FF0000"/>
          <w:u w:val="single"/>
        </w:rPr>
      </w:pPr>
      <w:r w:rsidRPr="00D10878">
        <w:rPr>
          <w:rFonts w:ascii="Verdana" w:hAnsi="Verdana" w:cs="Tahoma"/>
          <w:b/>
          <w:color w:val="000000" w:themeColor="text1"/>
          <w:u w:val="single"/>
        </w:rPr>
        <w:t>РС</w:t>
      </w:r>
      <w:r w:rsidR="006A5433" w:rsidRPr="00D10878">
        <w:rPr>
          <w:rFonts w:ascii="Verdana" w:hAnsi="Verdana" w:cs="Tahoma"/>
          <w:b/>
          <w:color w:val="000000" w:themeColor="text1"/>
          <w:u w:val="single"/>
        </w:rPr>
        <w:t xml:space="preserve"> </w:t>
      </w:r>
      <w:r w:rsidR="00D7439D" w:rsidRPr="00D10878">
        <w:rPr>
          <w:rFonts w:ascii="Verdana" w:hAnsi="Verdana" w:cs="Tahoma"/>
          <w:b/>
          <w:color w:val="000000" w:themeColor="text1"/>
          <w:u w:val="single"/>
        </w:rPr>
        <w:t>–</w:t>
      </w:r>
      <w:r w:rsidR="006A5433" w:rsidRPr="00D10878">
        <w:rPr>
          <w:rFonts w:ascii="Verdana" w:hAnsi="Verdana" w:cs="Tahoma"/>
          <w:b/>
          <w:color w:val="000000" w:themeColor="text1"/>
          <w:u w:val="single"/>
        </w:rPr>
        <w:t xml:space="preserve"> </w:t>
      </w:r>
      <w:r w:rsidRPr="00D10878">
        <w:rPr>
          <w:rFonts w:ascii="Verdana" w:hAnsi="Verdana" w:cs="Tahoma"/>
          <w:b/>
          <w:color w:val="000000" w:themeColor="text1"/>
          <w:u w:val="single"/>
        </w:rPr>
        <w:t>Девин</w:t>
      </w:r>
    </w:p>
    <w:p w:rsidR="00D10878" w:rsidRPr="00D10878" w:rsidRDefault="00D10878" w:rsidP="00D10878">
      <w:pPr>
        <w:spacing w:line="276" w:lineRule="auto"/>
        <w:ind w:firstLine="720"/>
        <w:jc w:val="both"/>
        <w:rPr>
          <w:rFonts w:ascii="Verdana" w:eastAsia="Calibri" w:hAnsi="Verdana"/>
          <w:color w:val="000000" w:themeColor="text1"/>
          <w:szCs w:val="28"/>
        </w:rPr>
      </w:pPr>
      <w:r w:rsidRPr="00D10878">
        <w:rPr>
          <w:rFonts w:ascii="Verdana" w:eastAsia="Calibri" w:hAnsi="Verdana"/>
          <w:color w:val="000000" w:themeColor="text1"/>
          <w:szCs w:val="28"/>
        </w:rPr>
        <w:t xml:space="preserve">През 2023г. съдиите от Районен съд - Девин са изразявали становища по </w:t>
      </w:r>
      <w:r w:rsidR="00716CCC">
        <w:rPr>
          <w:rFonts w:ascii="Verdana" w:eastAsia="Calibri" w:hAnsi="Verdana"/>
          <w:color w:val="000000" w:themeColor="text1"/>
          <w:szCs w:val="28"/>
        </w:rPr>
        <w:t xml:space="preserve"> редица </w:t>
      </w:r>
      <w:r w:rsidRPr="00D10878">
        <w:rPr>
          <w:rFonts w:ascii="Verdana" w:eastAsia="Calibri" w:hAnsi="Verdana"/>
          <w:color w:val="000000" w:themeColor="text1"/>
          <w:szCs w:val="28"/>
        </w:rPr>
        <w:t>искания на ВКС и ВАС, съгласно чл.79, ал.2, т.5 ЗСВ за приемане на тълкувателни решения и тълкувателни постановления, засягащи дейността на районните съдилища за отстраняване на противоречива съдебна практика:</w:t>
      </w:r>
    </w:p>
    <w:p w:rsidR="00D10878" w:rsidRPr="00D10878" w:rsidRDefault="00D10878" w:rsidP="0011122A">
      <w:pPr>
        <w:spacing w:line="276" w:lineRule="auto"/>
        <w:ind w:firstLine="720"/>
        <w:jc w:val="both"/>
        <w:rPr>
          <w:rFonts w:ascii="Verdana" w:eastAsia="Calibri" w:hAnsi="Verdana"/>
          <w:color w:val="000000" w:themeColor="text1"/>
          <w:szCs w:val="28"/>
        </w:rPr>
      </w:pPr>
      <w:r w:rsidRPr="00D10878">
        <w:rPr>
          <w:rFonts w:ascii="Verdana" w:eastAsia="Calibri" w:hAnsi="Verdana"/>
          <w:color w:val="000000" w:themeColor="text1"/>
          <w:szCs w:val="28"/>
        </w:rPr>
        <w:t>На 17.01.2023г. е изразено становище до НК на ВКС по ТД №1/2022г. във връзка с поставения въпрос по искане на Главния прокурор на РБ по ТД №1/2022г. по приложение на разпоредбата на чл.343г НК по отношение на кумулативно предвиденото наказание „лишаване от право по чл.37, ал.1, т.7 НК“</w:t>
      </w:r>
      <w:r w:rsidR="0011122A">
        <w:rPr>
          <w:rFonts w:ascii="Verdana" w:eastAsia="Calibri" w:hAnsi="Verdana"/>
          <w:color w:val="000000" w:themeColor="text1"/>
          <w:szCs w:val="28"/>
        </w:rPr>
        <w:t>.</w:t>
      </w:r>
      <w:r w:rsidRPr="00D10878">
        <w:rPr>
          <w:rFonts w:ascii="Verdana" w:eastAsia="Calibri" w:hAnsi="Verdana"/>
          <w:color w:val="000000" w:themeColor="text1"/>
          <w:szCs w:val="28"/>
        </w:rPr>
        <w:t xml:space="preserve"> </w:t>
      </w:r>
    </w:p>
    <w:p w:rsidR="00D10878" w:rsidRPr="00D10878" w:rsidRDefault="00D10878" w:rsidP="0011122A">
      <w:pPr>
        <w:spacing w:line="276" w:lineRule="auto"/>
        <w:ind w:firstLine="720"/>
        <w:jc w:val="both"/>
        <w:rPr>
          <w:rFonts w:ascii="Verdana" w:eastAsia="Calibri" w:hAnsi="Verdana"/>
          <w:color w:val="000000" w:themeColor="text1"/>
          <w:szCs w:val="28"/>
        </w:rPr>
      </w:pPr>
      <w:r w:rsidRPr="00D10878">
        <w:rPr>
          <w:rFonts w:ascii="Verdana" w:eastAsia="Calibri" w:hAnsi="Verdana"/>
          <w:color w:val="000000" w:themeColor="text1"/>
          <w:szCs w:val="28"/>
        </w:rPr>
        <w:t>На 22.03.2023г. е из</w:t>
      </w:r>
      <w:r w:rsidR="0011122A">
        <w:rPr>
          <w:rFonts w:ascii="Verdana" w:eastAsia="Calibri" w:hAnsi="Verdana"/>
          <w:color w:val="000000" w:themeColor="text1"/>
          <w:szCs w:val="28"/>
        </w:rPr>
        <w:t>готвено</w:t>
      </w:r>
      <w:r w:rsidRPr="00D10878">
        <w:rPr>
          <w:rFonts w:ascii="Verdana" w:eastAsia="Calibri" w:hAnsi="Verdana"/>
          <w:color w:val="000000" w:themeColor="text1"/>
          <w:szCs w:val="28"/>
        </w:rPr>
        <w:t xml:space="preserve"> становище до НК на ВКС по ТД №1/2023г. по описа на ВКС, относно противоречива практика на съдилищата по определянето на дължимия съгл. чл. 243, ал. 5, </w:t>
      </w:r>
      <w:proofErr w:type="spellStart"/>
      <w:r w:rsidRPr="00D10878">
        <w:rPr>
          <w:rFonts w:ascii="Verdana" w:eastAsia="Calibri" w:hAnsi="Verdana"/>
          <w:color w:val="000000" w:themeColor="text1"/>
          <w:szCs w:val="28"/>
        </w:rPr>
        <w:t>вр</w:t>
      </w:r>
      <w:proofErr w:type="spellEnd"/>
      <w:r w:rsidRPr="00D10878">
        <w:rPr>
          <w:rFonts w:ascii="Verdana" w:eastAsia="Calibri" w:hAnsi="Verdana"/>
          <w:color w:val="000000" w:themeColor="text1"/>
          <w:szCs w:val="28"/>
        </w:rPr>
        <w:t xml:space="preserve">. ал. 1, т. 1 </w:t>
      </w:r>
      <w:proofErr w:type="spellStart"/>
      <w:r w:rsidRPr="00D10878">
        <w:rPr>
          <w:rFonts w:ascii="Verdana" w:eastAsia="Calibri" w:hAnsi="Verdana"/>
          <w:color w:val="000000" w:themeColor="text1"/>
          <w:szCs w:val="28"/>
        </w:rPr>
        <w:t>вр</w:t>
      </w:r>
      <w:proofErr w:type="spellEnd"/>
      <w:r w:rsidRPr="00D10878">
        <w:rPr>
          <w:rFonts w:ascii="Verdana" w:eastAsia="Calibri" w:hAnsi="Verdana"/>
          <w:color w:val="000000" w:themeColor="text1"/>
          <w:szCs w:val="28"/>
        </w:rPr>
        <w:t xml:space="preserve">. чл. 24, ал.6, </w:t>
      </w:r>
      <w:proofErr w:type="spellStart"/>
      <w:r w:rsidRPr="00D10878">
        <w:rPr>
          <w:rFonts w:ascii="Verdana" w:eastAsia="Calibri" w:hAnsi="Verdana"/>
          <w:color w:val="000000" w:themeColor="text1"/>
          <w:szCs w:val="28"/>
        </w:rPr>
        <w:t>вр</w:t>
      </w:r>
      <w:proofErr w:type="spellEnd"/>
      <w:r w:rsidRPr="00D10878">
        <w:rPr>
          <w:rFonts w:ascii="Verdana" w:eastAsia="Calibri" w:hAnsi="Verdana"/>
          <w:color w:val="000000" w:themeColor="text1"/>
          <w:szCs w:val="28"/>
        </w:rPr>
        <w:t xml:space="preserve">. ал. 5, т. 1 НПК </w:t>
      </w:r>
      <w:r w:rsidR="0011122A">
        <w:rPr>
          <w:rFonts w:ascii="Verdana" w:eastAsia="Calibri" w:hAnsi="Verdana"/>
          <w:color w:val="000000" w:themeColor="text1"/>
          <w:szCs w:val="28"/>
        </w:rPr>
        <w:t xml:space="preserve"> се </w:t>
      </w:r>
      <w:r w:rsidRPr="00D10878">
        <w:rPr>
          <w:rFonts w:ascii="Verdana" w:eastAsia="Calibri" w:hAnsi="Verdana"/>
          <w:color w:val="000000" w:themeColor="text1"/>
          <w:szCs w:val="28"/>
        </w:rPr>
        <w:t xml:space="preserve">съдебен контрол върху постановлението на прокурора за прекратяване на наказателното производство на </w:t>
      </w:r>
      <w:proofErr w:type="spellStart"/>
      <w:r w:rsidRPr="00D10878">
        <w:rPr>
          <w:rFonts w:ascii="Verdana" w:eastAsia="Calibri" w:hAnsi="Verdana"/>
          <w:color w:val="000000" w:themeColor="text1"/>
          <w:szCs w:val="28"/>
        </w:rPr>
        <w:t>осн</w:t>
      </w:r>
      <w:proofErr w:type="spellEnd"/>
      <w:r w:rsidRPr="00D10878">
        <w:rPr>
          <w:rFonts w:ascii="Verdana" w:eastAsia="Calibri" w:hAnsi="Verdana"/>
          <w:color w:val="000000" w:themeColor="text1"/>
          <w:szCs w:val="28"/>
        </w:rPr>
        <w:t xml:space="preserve">. чл. 243, ал. 1, т. 1 </w:t>
      </w:r>
      <w:proofErr w:type="spellStart"/>
      <w:r w:rsidRPr="00D10878">
        <w:rPr>
          <w:rFonts w:ascii="Verdana" w:eastAsia="Calibri" w:hAnsi="Verdana"/>
          <w:color w:val="000000" w:themeColor="text1"/>
          <w:szCs w:val="28"/>
        </w:rPr>
        <w:t>вр</w:t>
      </w:r>
      <w:proofErr w:type="spellEnd"/>
      <w:r w:rsidRPr="00D10878">
        <w:rPr>
          <w:rFonts w:ascii="Verdana" w:eastAsia="Calibri" w:hAnsi="Verdana"/>
          <w:color w:val="000000" w:themeColor="text1"/>
          <w:szCs w:val="28"/>
        </w:rPr>
        <w:t xml:space="preserve">. чл. 24, ал. 6 </w:t>
      </w:r>
      <w:proofErr w:type="spellStart"/>
      <w:r w:rsidRPr="00D10878">
        <w:rPr>
          <w:rFonts w:ascii="Verdana" w:eastAsia="Calibri" w:hAnsi="Verdana"/>
          <w:color w:val="000000" w:themeColor="text1"/>
          <w:szCs w:val="28"/>
        </w:rPr>
        <w:t>вр</w:t>
      </w:r>
      <w:proofErr w:type="spellEnd"/>
      <w:r w:rsidRPr="00D10878">
        <w:rPr>
          <w:rFonts w:ascii="Verdana" w:eastAsia="Calibri" w:hAnsi="Verdana"/>
          <w:color w:val="000000" w:themeColor="text1"/>
          <w:szCs w:val="28"/>
        </w:rPr>
        <w:t xml:space="preserve">. ал. 5, т. 1 НПК. </w:t>
      </w:r>
    </w:p>
    <w:p w:rsidR="00D10878" w:rsidRPr="00D10878" w:rsidRDefault="00D10878" w:rsidP="00D10878">
      <w:pPr>
        <w:spacing w:line="276" w:lineRule="auto"/>
        <w:ind w:firstLine="720"/>
        <w:jc w:val="both"/>
        <w:rPr>
          <w:rFonts w:ascii="Verdana" w:eastAsia="Calibri" w:hAnsi="Verdana"/>
          <w:color w:val="000000" w:themeColor="text1"/>
          <w:szCs w:val="28"/>
        </w:rPr>
      </w:pPr>
      <w:r w:rsidRPr="00D10878">
        <w:rPr>
          <w:rFonts w:ascii="Verdana" w:eastAsia="Calibri" w:hAnsi="Verdana"/>
          <w:color w:val="000000" w:themeColor="text1"/>
          <w:szCs w:val="28"/>
        </w:rPr>
        <w:t>На 03.04.2023г. е из</w:t>
      </w:r>
      <w:r w:rsidR="0011122A">
        <w:rPr>
          <w:rFonts w:ascii="Verdana" w:eastAsia="Calibri" w:hAnsi="Verdana"/>
          <w:color w:val="000000" w:themeColor="text1"/>
          <w:szCs w:val="28"/>
        </w:rPr>
        <w:t xml:space="preserve">готвено </w:t>
      </w:r>
      <w:r w:rsidRPr="00D10878">
        <w:rPr>
          <w:rFonts w:ascii="Verdana" w:eastAsia="Calibri" w:hAnsi="Verdana"/>
          <w:color w:val="000000" w:themeColor="text1"/>
          <w:szCs w:val="28"/>
        </w:rPr>
        <w:t xml:space="preserve"> становище до НК на ВКС, по ТД №2/2023г. по ТД №2/2023г. ОСНК по приложение на нормата на чл.343г, във </w:t>
      </w:r>
      <w:proofErr w:type="spellStart"/>
      <w:r w:rsidRPr="00D10878">
        <w:rPr>
          <w:rFonts w:ascii="Verdana" w:eastAsia="Calibri" w:hAnsi="Verdana"/>
          <w:color w:val="000000" w:themeColor="text1"/>
          <w:szCs w:val="28"/>
        </w:rPr>
        <w:t>вр</w:t>
      </w:r>
      <w:proofErr w:type="spellEnd"/>
      <w:r w:rsidRPr="00D10878">
        <w:rPr>
          <w:rFonts w:ascii="Verdana" w:eastAsia="Calibri" w:hAnsi="Verdana"/>
          <w:color w:val="000000" w:themeColor="text1"/>
          <w:szCs w:val="28"/>
        </w:rPr>
        <w:t xml:space="preserve">. чл.343в, ал.3, във </w:t>
      </w:r>
      <w:proofErr w:type="spellStart"/>
      <w:r w:rsidRPr="00D10878">
        <w:rPr>
          <w:rFonts w:ascii="Verdana" w:eastAsia="Calibri" w:hAnsi="Verdana"/>
          <w:color w:val="000000" w:themeColor="text1"/>
          <w:szCs w:val="28"/>
        </w:rPr>
        <w:t>вр</w:t>
      </w:r>
      <w:proofErr w:type="spellEnd"/>
      <w:r w:rsidRPr="00D10878">
        <w:rPr>
          <w:rFonts w:ascii="Verdana" w:eastAsia="Calibri" w:hAnsi="Verdana"/>
          <w:color w:val="000000" w:themeColor="text1"/>
          <w:szCs w:val="28"/>
        </w:rPr>
        <w:t xml:space="preserve">. с ал.1 НК, във </w:t>
      </w:r>
      <w:proofErr w:type="spellStart"/>
      <w:r w:rsidRPr="00D10878">
        <w:rPr>
          <w:rFonts w:ascii="Verdana" w:eastAsia="Calibri" w:hAnsi="Verdana"/>
          <w:color w:val="000000" w:themeColor="text1"/>
          <w:szCs w:val="28"/>
        </w:rPr>
        <w:t>вр</w:t>
      </w:r>
      <w:proofErr w:type="spellEnd"/>
      <w:r w:rsidRPr="00D10878">
        <w:rPr>
          <w:rFonts w:ascii="Verdana" w:eastAsia="Calibri" w:hAnsi="Verdana"/>
          <w:color w:val="000000" w:themeColor="text1"/>
          <w:szCs w:val="28"/>
        </w:rPr>
        <w:t xml:space="preserve">. с  чл.37, ал.1, т.7 НК. </w:t>
      </w:r>
    </w:p>
    <w:p w:rsidR="0011122A" w:rsidRDefault="00D10878" w:rsidP="00D10878">
      <w:pPr>
        <w:spacing w:line="276" w:lineRule="auto"/>
        <w:ind w:firstLine="720"/>
        <w:jc w:val="both"/>
        <w:rPr>
          <w:rFonts w:ascii="Verdana" w:eastAsia="Calibri" w:hAnsi="Verdana"/>
          <w:color w:val="000000" w:themeColor="text1"/>
          <w:szCs w:val="28"/>
        </w:rPr>
      </w:pPr>
      <w:r w:rsidRPr="00D10878">
        <w:rPr>
          <w:rFonts w:ascii="Verdana" w:eastAsia="Calibri" w:hAnsi="Verdana"/>
          <w:color w:val="000000" w:themeColor="text1"/>
          <w:szCs w:val="28"/>
        </w:rPr>
        <w:lastRenderedPageBreak/>
        <w:t>Съдиите от РС Девин</w:t>
      </w:r>
      <w:r w:rsidR="0011122A">
        <w:rPr>
          <w:rFonts w:ascii="Verdana" w:eastAsia="Calibri" w:hAnsi="Verdana"/>
          <w:color w:val="000000" w:themeColor="text1"/>
          <w:szCs w:val="28"/>
        </w:rPr>
        <w:t xml:space="preserve"> са  предложили </w:t>
      </w:r>
      <w:r w:rsidRPr="00D10878">
        <w:rPr>
          <w:rFonts w:ascii="Verdana" w:eastAsia="Calibri" w:hAnsi="Verdana"/>
          <w:color w:val="000000" w:themeColor="text1"/>
          <w:szCs w:val="28"/>
        </w:rPr>
        <w:t xml:space="preserve">да се проведе общо събрание на съдиите от района на Окръжен съд - Смолян за уеднаквяване на практиката по приложение на разпоредбите на чл.22 ЗПК при предявени искове при условията на евентуалност за обявяване на нищожност на договор за потребителски кредит или евентуално за прогласяване нищожност на клаузата за неустойка от него. </w:t>
      </w:r>
    </w:p>
    <w:p w:rsidR="003C7608" w:rsidRDefault="0011122A" w:rsidP="00D10878">
      <w:pPr>
        <w:spacing w:line="276" w:lineRule="auto"/>
        <w:ind w:firstLine="720"/>
        <w:jc w:val="both"/>
        <w:rPr>
          <w:rFonts w:ascii="Verdana" w:eastAsia="Calibri" w:hAnsi="Verdana"/>
          <w:color w:val="000000" w:themeColor="text1"/>
          <w:szCs w:val="28"/>
        </w:rPr>
      </w:pPr>
      <w:r>
        <w:rPr>
          <w:rFonts w:ascii="Verdana" w:eastAsia="Calibri" w:hAnsi="Verdana"/>
          <w:color w:val="000000" w:themeColor="text1"/>
          <w:szCs w:val="28"/>
        </w:rPr>
        <w:t xml:space="preserve">Проблемни  в  работата  на  съда са  постъпващите и  образувани  производства по  реда  на </w:t>
      </w:r>
      <w:r w:rsidR="00D10878" w:rsidRPr="00D10878">
        <w:rPr>
          <w:rFonts w:ascii="Verdana" w:eastAsia="Calibri" w:hAnsi="Verdana"/>
          <w:color w:val="000000" w:themeColor="text1"/>
          <w:szCs w:val="28"/>
        </w:rPr>
        <w:t xml:space="preserve"> чл.28 </w:t>
      </w:r>
      <w:r>
        <w:rPr>
          <w:rFonts w:ascii="Verdana" w:eastAsia="Calibri" w:hAnsi="Verdana"/>
          <w:color w:val="000000" w:themeColor="text1"/>
          <w:szCs w:val="28"/>
        </w:rPr>
        <w:t xml:space="preserve">от </w:t>
      </w:r>
      <w:r w:rsidR="00D10878" w:rsidRPr="00D10878">
        <w:rPr>
          <w:rFonts w:ascii="Verdana" w:eastAsia="Calibri" w:hAnsi="Verdana"/>
          <w:color w:val="000000" w:themeColor="text1"/>
          <w:szCs w:val="28"/>
        </w:rPr>
        <w:t xml:space="preserve"> З</w:t>
      </w:r>
      <w:r>
        <w:rPr>
          <w:rFonts w:ascii="Verdana" w:eastAsia="Calibri" w:hAnsi="Verdana"/>
          <w:color w:val="000000" w:themeColor="text1"/>
          <w:szCs w:val="28"/>
        </w:rPr>
        <w:t xml:space="preserve">акона  за  закрила  на  детето </w:t>
      </w:r>
      <w:r w:rsidR="007503B1">
        <w:rPr>
          <w:rFonts w:ascii="Verdana" w:eastAsia="Calibri" w:hAnsi="Verdana"/>
          <w:color w:val="000000" w:themeColor="text1"/>
          <w:szCs w:val="28"/>
        </w:rPr>
        <w:t xml:space="preserve">, като  тези  производства следва  да  </w:t>
      </w:r>
      <w:r w:rsidR="00023DBD">
        <w:rPr>
          <w:rFonts w:ascii="Verdana" w:eastAsia="Calibri" w:hAnsi="Verdana"/>
          <w:color w:val="000000" w:themeColor="text1"/>
          <w:szCs w:val="28"/>
        </w:rPr>
        <w:t>се</w:t>
      </w:r>
      <w:r w:rsidR="007503B1">
        <w:rPr>
          <w:rFonts w:ascii="Verdana" w:eastAsia="Calibri" w:hAnsi="Verdana"/>
          <w:color w:val="000000" w:themeColor="text1"/>
          <w:szCs w:val="28"/>
        </w:rPr>
        <w:t xml:space="preserve">  разглеждат </w:t>
      </w:r>
      <w:r w:rsidR="00D10878" w:rsidRPr="00D10878">
        <w:rPr>
          <w:rFonts w:ascii="Verdana" w:eastAsia="Calibri" w:hAnsi="Verdana"/>
          <w:color w:val="000000" w:themeColor="text1"/>
          <w:szCs w:val="28"/>
        </w:rPr>
        <w:t xml:space="preserve"> незабавно </w:t>
      </w:r>
      <w:r w:rsidR="007503B1">
        <w:rPr>
          <w:rFonts w:ascii="Verdana" w:eastAsia="Calibri" w:hAnsi="Verdana"/>
          <w:color w:val="000000" w:themeColor="text1"/>
          <w:szCs w:val="28"/>
        </w:rPr>
        <w:t xml:space="preserve"> </w:t>
      </w:r>
      <w:r w:rsidR="00D10878" w:rsidRPr="00D10878">
        <w:rPr>
          <w:rFonts w:ascii="Verdana" w:eastAsia="Calibri" w:hAnsi="Verdana"/>
          <w:color w:val="000000" w:themeColor="text1"/>
          <w:szCs w:val="28"/>
        </w:rPr>
        <w:t>в от</w:t>
      </w:r>
      <w:r w:rsidR="007503B1">
        <w:rPr>
          <w:rFonts w:ascii="Verdana" w:eastAsia="Calibri" w:hAnsi="Verdana"/>
          <w:color w:val="000000" w:themeColor="text1"/>
          <w:szCs w:val="28"/>
        </w:rPr>
        <w:t>к</w:t>
      </w:r>
      <w:r w:rsidR="00D10878" w:rsidRPr="00D10878">
        <w:rPr>
          <w:rFonts w:ascii="Verdana" w:eastAsia="Calibri" w:hAnsi="Verdana"/>
          <w:color w:val="000000" w:themeColor="text1"/>
          <w:szCs w:val="28"/>
        </w:rPr>
        <w:t xml:space="preserve">рито заседание, с участието на органите и лицата, направили искането, детето и на родителите или настойника/ попечителя на детето. </w:t>
      </w:r>
    </w:p>
    <w:p w:rsidR="007B0D3C" w:rsidRDefault="00D10878" w:rsidP="00DA05CF">
      <w:pPr>
        <w:spacing w:line="276" w:lineRule="auto"/>
        <w:ind w:firstLine="720"/>
        <w:jc w:val="both"/>
        <w:rPr>
          <w:rFonts w:ascii="Verdana" w:hAnsi="Verdana" w:cs="Arial"/>
          <w:b/>
          <w:color w:val="000000" w:themeColor="text1"/>
          <w:u w:val="single"/>
        </w:rPr>
      </w:pPr>
      <w:r w:rsidRPr="00D10878">
        <w:rPr>
          <w:rFonts w:ascii="Verdana" w:eastAsia="Calibri" w:hAnsi="Verdana"/>
          <w:color w:val="000000" w:themeColor="text1"/>
          <w:szCs w:val="28"/>
        </w:rPr>
        <w:t xml:space="preserve">В РС Девин </w:t>
      </w:r>
      <w:r w:rsidR="00DA05CF">
        <w:rPr>
          <w:rFonts w:ascii="Verdana" w:eastAsia="Calibri" w:hAnsi="Verdana"/>
          <w:color w:val="000000" w:themeColor="text1"/>
          <w:szCs w:val="28"/>
        </w:rPr>
        <w:t xml:space="preserve"> към  момента са  спрени </w:t>
      </w:r>
      <w:r w:rsidR="003C7608">
        <w:rPr>
          <w:rFonts w:ascii="Verdana" w:eastAsia="Calibri" w:hAnsi="Verdana"/>
          <w:color w:val="000000" w:themeColor="text1"/>
          <w:szCs w:val="28"/>
        </w:rPr>
        <w:t xml:space="preserve"> </w:t>
      </w:r>
      <w:r w:rsidRPr="00D10878">
        <w:rPr>
          <w:rFonts w:ascii="Verdana" w:eastAsia="Calibri" w:hAnsi="Verdana"/>
          <w:color w:val="000000" w:themeColor="text1"/>
          <w:szCs w:val="28"/>
        </w:rPr>
        <w:t xml:space="preserve">39 гр. </w:t>
      </w:r>
      <w:r w:rsidR="00DA05CF">
        <w:rPr>
          <w:rFonts w:ascii="Verdana" w:eastAsia="Calibri" w:hAnsi="Verdana"/>
          <w:color w:val="000000" w:themeColor="text1"/>
          <w:szCs w:val="28"/>
        </w:rPr>
        <w:t>д</w:t>
      </w:r>
      <w:r w:rsidRPr="00D10878">
        <w:rPr>
          <w:rFonts w:ascii="Verdana" w:eastAsia="Calibri" w:hAnsi="Verdana"/>
          <w:color w:val="000000" w:themeColor="text1"/>
          <w:szCs w:val="28"/>
        </w:rPr>
        <w:t>ела</w:t>
      </w:r>
      <w:r w:rsidR="00DA05CF">
        <w:rPr>
          <w:rFonts w:ascii="Verdana" w:eastAsia="Calibri" w:hAnsi="Verdana"/>
          <w:color w:val="000000" w:themeColor="text1"/>
          <w:szCs w:val="28"/>
        </w:rPr>
        <w:t>, образувани  по  повод  предявени  искове  за  заплащане  на  възнаграждения  за  извънреден  труд  на  служители  на  МВР</w:t>
      </w:r>
      <w:r w:rsidRPr="00D10878">
        <w:rPr>
          <w:rFonts w:ascii="Verdana" w:eastAsia="Calibri" w:hAnsi="Verdana"/>
          <w:color w:val="000000" w:themeColor="text1"/>
          <w:szCs w:val="28"/>
        </w:rPr>
        <w:t xml:space="preserve"> на основание чл.229, ал.1, т.4 ГПК до постановяване на решение от СЕС по Д № С-435/2023г., образувано по отправено </w:t>
      </w:r>
      <w:proofErr w:type="spellStart"/>
      <w:r w:rsidRPr="00D10878">
        <w:rPr>
          <w:rFonts w:ascii="Verdana" w:eastAsia="Calibri" w:hAnsi="Verdana"/>
          <w:color w:val="000000" w:themeColor="text1"/>
          <w:szCs w:val="28"/>
        </w:rPr>
        <w:t>преюдициално</w:t>
      </w:r>
      <w:proofErr w:type="spellEnd"/>
      <w:r w:rsidRPr="00D10878">
        <w:rPr>
          <w:rFonts w:ascii="Verdana" w:eastAsia="Calibri" w:hAnsi="Verdana"/>
          <w:color w:val="000000" w:themeColor="text1"/>
          <w:szCs w:val="28"/>
        </w:rPr>
        <w:t xml:space="preserve"> запитване по В.Гр.Д. № 193/2023г. по описа на Окръжен съд – Смолян </w:t>
      </w:r>
      <w:r w:rsidR="00DA05CF">
        <w:rPr>
          <w:rFonts w:ascii="Verdana" w:eastAsia="Calibri" w:hAnsi="Verdana"/>
          <w:color w:val="000000" w:themeColor="text1"/>
          <w:szCs w:val="28"/>
        </w:rPr>
        <w:t>.</w:t>
      </w:r>
    </w:p>
    <w:p w:rsidR="00191A6F" w:rsidRPr="00F47FA8" w:rsidRDefault="00191A6F" w:rsidP="00191A6F">
      <w:pPr>
        <w:ind w:firstLine="708"/>
        <w:jc w:val="both"/>
        <w:rPr>
          <w:rFonts w:ascii="Verdana" w:hAnsi="Verdana" w:cs="Arial"/>
          <w:b/>
          <w:color w:val="FF0000"/>
          <w:u w:val="single"/>
        </w:rPr>
      </w:pPr>
      <w:r w:rsidRPr="00F47FA8">
        <w:rPr>
          <w:rFonts w:ascii="Verdana" w:hAnsi="Verdana" w:cs="Arial"/>
          <w:b/>
          <w:color w:val="000000" w:themeColor="text1"/>
          <w:u w:val="single"/>
        </w:rPr>
        <w:t xml:space="preserve">РС </w:t>
      </w:r>
      <w:r w:rsidR="00716CCC">
        <w:rPr>
          <w:rFonts w:ascii="Verdana" w:hAnsi="Verdana" w:cs="Arial"/>
          <w:b/>
          <w:color w:val="000000" w:themeColor="text1"/>
          <w:u w:val="single"/>
        </w:rPr>
        <w:t>–</w:t>
      </w:r>
      <w:r w:rsidRPr="00F47FA8">
        <w:rPr>
          <w:rFonts w:ascii="Verdana" w:hAnsi="Verdana" w:cs="Arial"/>
          <w:b/>
          <w:color w:val="000000" w:themeColor="text1"/>
          <w:u w:val="single"/>
        </w:rPr>
        <w:t xml:space="preserve"> Чепеларе</w:t>
      </w:r>
      <w:r w:rsidR="00716CCC">
        <w:rPr>
          <w:rFonts w:ascii="Verdana" w:hAnsi="Verdana" w:cs="Arial"/>
          <w:b/>
          <w:color w:val="000000" w:themeColor="text1"/>
          <w:u w:val="single"/>
        </w:rPr>
        <w:t>.</w:t>
      </w:r>
    </w:p>
    <w:p w:rsidR="00F47FA8" w:rsidRPr="00F47FA8" w:rsidRDefault="00F47FA8" w:rsidP="00F47FA8">
      <w:pPr>
        <w:pStyle w:val="a4"/>
        <w:ind w:left="0" w:firstLine="709"/>
        <w:jc w:val="both"/>
        <w:rPr>
          <w:rFonts w:ascii="Verdana" w:hAnsi="Verdana"/>
          <w:spacing w:val="-3"/>
        </w:rPr>
      </w:pPr>
      <w:r w:rsidRPr="00F47FA8">
        <w:rPr>
          <w:rFonts w:ascii="Verdana" w:hAnsi="Verdana"/>
          <w:spacing w:val="-3"/>
        </w:rPr>
        <w:t>Основни</w:t>
      </w:r>
      <w:r w:rsidR="00716CCC">
        <w:rPr>
          <w:rFonts w:ascii="Verdana" w:hAnsi="Verdana"/>
          <w:spacing w:val="-3"/>
        </w:rPr>
        <w:t>те</w:t>
      </w:r>
      <w:r w:rsidRPr="00F47FA8">
        <w:rPr>
          <w:rFonts w:ascii="Verdana" w:hAnsi="Verdana"/>
          <w:spacing w:val="-3"/>
        </w:rPr>
        <w:t xml:space="preserve"> причини за нерешаване на </w:t>
      </w:r>
      <w:r w:rsidRPr="00F47FA8">
        <w:rPr>
          <w:rFonts w:ascii="Verdana" w:hAnsi="Verdana"/>
          <w:b/>
          <w:spacing w:val="-3"/>
        </w:rPr>
        <w:t>гражданските дела</w:t>
      </w:r>
      <w:r w:rsidRPr="00F47FA8">
        <w:rPr>
          <w:rFonts w:ascii="Verdana" w:hAnsi="Verdana"/>
          <w:spacing w:val="-3"/>
        </w:rPr>
        <w:t xml:space="preserve"> в тримесечен срок</w:t>
      </w:r>
      <w:r w:rsidR="00716CCC">
        <w:rPr>
          <w:rFonts w:ascii="Verdana" w:hAnsi="Verdana"/>
          <w:spacing w:val="-3"/>
        </w:rPr>
        <w:t xml:space="preserve"> са  следните</w:t>
      </w:r>
      <w:r w:rsidRPr="00F47FA8">
        <w:rPr>
          <w:rFonts w:ascii="Verdana" w:hAnsi="Verdana"/>
          <w:spacing w:val="-3"/>
        </w:rPr>
        <w:t>:</w:t>
      </w:r>
    </w:p>
    <w:p w:rsidR="00716CCC" w:rsidRDefault="00F47FA8" w:rsidP="00F47FA8">
      <w:pPr>
        <w:pStyle w:val="a4"/>
        <w:numPr>
          <w:ilvl w:val="0"/>
          <w:numId w:val="41"/>
        </w:numPr>
        <w:tabs>
          <w:tab w:val="left" w:pos="1134"/>
        </w:tabs>
        <w:ind w:left="0" w:firstLine="709"/>
        <w:jc w:val="both"/>
        <w:rPr>
          <w:rFonts w:ascii="Verdana" w:hAnsi="Verdana"/>
          <w:spacing w:val="-3"/>
        </w:rPr>
      </w:pPr>
      <w:r w:rsidRPr="00716CCC">
        <w:rPr>
          <w:rFonts w:ascii="Verdana" w:hAnsi="Verdana"/>
          <w:spacing w:val="-3"/>
        </w:rPr>
        <w:t>Изключителни затруднения с</w:t>
      </w:r>
      <w:r w:rsidR="00DA05CF" w:rsidRPr="00716CCC">
        <w:rPr>
          <w:rFonts w:ascii="Verdana" w:hAnsi="Verdana"/>
          <w:spacing w:val="-3"/>
        </w:rPr>
        <w:t xml:space="preserve">вързани  с </w:t>
      </w:r>
      <w:r w:rsidRPr="00716CCC">
        <w:rPr>
          <w:rFonts w:ascii="Verdana" w:hAnsi="Verdana"/>
          <w:spacing w:val="-3"/>
        </w:rPr>
        <w:t xml:space="preserve"> призоваването на лица с местоживеене в гр. София</w:t>
      </w:r>
    </w:p>
    <w:p w:rsidR="00F47FA8" w:rsidRPr="00716CCC" w:rsidRDefault="00F47FA8" w:rsidP="00F47FA8">
      <w:pPr>
        <w:pStyle w:val="a4"/>
        <w:numPr>
          <w:ilvl w:val="0"/>
          <w:numId w:val="41"/>
        </w:numPr>
        <w:tabs>
          <w:tab w:val="left" w:pos="1134"/>
        </w:tabs>
        <w:ind w:left="0" w:firstLine="709"/>
        <w:jc w:val="both"/>
        <w:rPr>
          <w:rFonts w:ascii="Verdana" w:hAnsi="Verdana"/>
          <w:spacing w:val="-3"/>
        </w:rPr>
      </w:pPr>
      <w:r w:rsidRPr="00716CCC">
        <w:rPr>
          <w:rFonts w:ascii="Verdana" w:hAnsi="Verdana"/>
          <w:spacing w:val="-3"/>
        </w:rPr>
        <w:t>Ненамирането на адресатите на посочените адреси и необходимостта от извършване на справки за адрес</w:t>
      </w:r>
      <w:r w:rsidR="00DA05CF" w:rsidRPr="00716CCC">
        <w:rPr>
          <w:rFonts w:ascii="Verdana" w:hAnsi="Verdana"/>
          <w:spacing w:val="-3"/>
        </w:rPr>
        <w:t>и</w:t>
      </w:r>
      <w:r w:rsidRPr="00716CCC">
        <w:rPr>
          <w:rFonts w:ascii="Verdana" w:hAnsi="Verdana"/>
          <w:spacing w:val="-3"/>
        </w:rPr>
        <w:t xml:space="preserve"> на </w:t>
      </w:r>
      <w:proofErr w:type="spellStart"/>
      <w:r w:rsidRPr="00716CCC">
        <w:rPr>
          <w:rFonts w:ascii="Verdana" w:hAnsi="Verdana"/>
          <w:spacing w:val="-3"/>
        </w:rPr>
        <w:t>ответниците</w:t>
      </w:r>
      <w:proofErr w:type="spellEnd"/>
      <w:r w:rsidRPr="00716CCC">
        <w:rPr>
          <w:rFonts w:ascii="Verdana" w:hAnsi="Verdana"/>
          <w:spacing w:val="-3"/>
        </w:rPr>
        <w:t xml:space="preserve"> и повторното изпращане на съдебните книжа за връчване, отнема повече от месец, а по - някога и два.</w:t>
      </w:r>
    </w:p>
    <w:p w:rsidR="00F47FA8" w:rsidRPr="00F47FA8" w:rsidRDefault="00F47FA8" w:rsidP="007B0D3C">
      <w:pPr>
        <w:pStyle w:val="a4"/>
        <w:numPr>
          <w:ilvl w:val="0"/>
          <w:numId w:val="41"/>
        </w:numPr>
        <w:tabs>
          <w:tab w:val="left" w:pos="1134"/>
        </w:tabs>
        <w:ind w:left="0" w:firstLine="709"/>
        <w:jc w:val="both"/>
        <w:rPr>
          <w:rFonts w:ascii="Verdana" w:hAnsi="Verdana"/>
          <w:spacing w:val="-3"/>
        </w:rPr>
      </w:pPr>
      <w:r w:rsidRPr="00F47FA8">
        <w:rPr>
          <w:rFonts w:ascii="Verdana" w:hAnsi="Verdana"/>
          <w:spacing w:val="-3"/>
        </w:rPr>
        <w:t>Непредставянето на заключения по назначени експертизи своевременно. Причините са обективни - с определението си по чл. 140 ГПК, с което съдът назначава експертизи и насрочва съдебно заседание в рамките на един месец се определя и срок за внасяне на депозит за вещи лица, едва след връчване на това определение страната следва да внесе депозита като представи вносна бележка за това в съда и съда да изпрати делото на вещото лице, което да представи своето заключение в едноседмичен срок преди насроченото съдебно заседание съгласно чл. 199 от ГПК. Често вещите лица подават молби, че са служебно ангажирани и не са могли да изготвят експертизите. Горното важи особено за случаи, които ангажираното вещо лице - специалист, е в области в които няма голям избор за замяна. Проблем е и при гражданските дела, които се разглеждат като бързи производства, съгласно чл. 310 и следващите от ГПК. Предвид невъзможността тези процесуални действия да се развият в срокове се налага провеждане на второ съдебно заседание.</w:t>
      </w:r>
    </w:p>
    <w:p w:rsidR="00191A6F" w:rsidRPr="00F47FA8" w:rsidRDefault="00F47FA8" w:rsidP="007B0D3C">
      <w:pPr>
        <w:pStyle w:val="a4"/>
        <w:spacing w:before="240"/>
        <w:ind w:left="0" w:firstLine="709"/>
        <w:jc w:val="both"/>
        <w:rPr>
          <w:rFonts w:ascii="Verdana" w:hAnsi="Verdana"/>
          <w:spacing w:val="-3"/>
        </w:rPr>
      </w:pPr>
      <w:r w:rsidRPr="00F47FA8">
        <w:rPr>
          <w:rFonts w:ascii="Verdana" w:hAnsi="Verdana"/>
          <w:spacing w:val="-3"/>
        </w:rPr>
        <w:t xml:space="preserve">Основни причини за нерешаване на </w:t>
      </w:r>
      <w:r w:rsidRPr="00F47FA8">
        <w:rPr>
          <w:rFonts w:ascii="Verdana" w:hAnsi="Verdana"/>
          <w:b/>
          <w:spacing w:val="-3"/>
        </w:rPr>
        <w:t>наказателните дела</w:t>
      </w:r>
      <w:r w:rsidRPr="00F47FA8">
        <w:rPr>
          <w:rFonts w:ascii="Verdana" w:hAnsi="Verdana"/>
          <w:spacing w:val="-3"/>
        </w:rPr>
        <w:t xml:space="preserve"> в тримесечния срок са: неявяване на подсъдим</w:t>
      </w:r>
      <w:r w:rsidR="00DA05CF">
        <w:rPr>
          <w:rFonts w:ascii="Verdana" w:hAnsi="Verdana"/>
          <w:spacing w:val="-3"/>
        </w:rPr>
        <w:t>и</w:t>
      </w:r>
      <w:r w:rsidRPr="00F47FA8">
        <w:rPr>
          <w:rFonts w:ascii="Verdana" w:hAnsi="Verdana"/>
          <w:spacing w:val="-3"/>
        </w:rPr>
        <w:t xml:space="preserve"> и свидетел</w:t>
      </w:r>
      <w:r w:rsidR="00DA05CF">
        <w:rPr>
          <w:rFonts w:ascii="Verdana" w:hAnsi="Verdana"/>
          <w:spacing w:val="-3"/>
        </w:rPr>
        <w:t>и</w:t>
      </w:r>
      <w:r w:rsidRPr="00F47FA8">
        <w:rPr>
          <w:rFonts w:ascii="Verdana" w:hAnsi="Verdana"/>
          <w:spacing w:val="-3"/>
        </w:rPr>
        <w:t xml:space="preserve">, искания направени от подсъдими в съдебно заседание за отлагане на делото за упълномощаване на защитник, искания от </w:t>
      </w:r>
      <w:proofErr w:type="spellStart"/>
      <w:r w:rsidRPr="00F47FA8">
        <w:rPr>
          <w:rFonts w:ascii="Verdana" w:hAnsi="Verdana"/>
          <w:spacing w:val="-3"/>
        </w:rPr>
        <w:t>пълномощниците</w:t>
      </w:r>
      <w:proofErr w:type="spellEnd"/>
      <w:r w:rsidRPr="00F47FA8">
        <w:rPr>
          <w:rFonts w:ascii="Verdana" w:hAnsi="Verdana"/>
          <w:spacing w:val="-3"/>
        </w:rPr>
        <w:t xml:space="preserve"> на подсъдимите за отсрочване на заседания, поради служебна ангажираност по дела пред </w:t>
      </w:r>
      <w:r w:rsidRPr="00F47FA8">
        <w:rPr>
          <w:rFonts w:ascii="Verdana" w:hAnsi="Verdana"/>
          <w:spacing w:val="-3"/>
        </w:rPr>
        <w:lastRenderedPageBreak/>
        <w:t xml:space="preserve">други съдилища, </w:t>
      </w:r>
      <w:r w:rsidR="00DA05CF">
        <w:rPr>
          <w:rFonts w:ascii="Verdana" w:hAnsi="Verdana"/>
          <w:spacing w:val="-3"/>
        </w:rPr>
        <w:t xml:space="preserve"> невъзможност за  изготвяне  в  кратки  срокове  на </w:t>
      </w:r>
      <w:r w:rsidRPr="00F47FA8">
        <w:rPr>
          <w:rFonts w:ascii="Verdana" w:hAnsi="Verdana"/>
          <w:spacing w:val="-3"/>
        </w:rPr>
        <w:t xml:space="preserve"> експертизи, както и образуване на дела непосредствено преди или по време на съдебната ваканция.</w:t>
      </w:r>
    </w:p>
    <w:p w:rsidR="001D3057" w:rsidRDefault="001D3057" w:rsidP="001D3057">
      <w:pPr>
        <w:jc w:val="both"/>
        <w:rPr>
          <w:rFonts w:ascii="Verdana" w:hAnsi="Verdana"/>
          <w:b/>
          <w:u w:val="single"/>
        </w:rPr>
      </w:pPr>
    </w:p>
    <w:p w:rsidR="00191A6F" w:rsidRDefault="00191A6F" w:rsidP="00DE4BE4">
      <w:pPr>
        <w:ind w:firstLine="709"/>
        <w:jc w:val="both"/>
        <w:rPr>
          <w:rFonts w:ascii="Verdana" w:hAnsi="Verdana"/>
          <w:b/>
          <w:u w:val="single"/>
        </w:rPr>
      </w:pPr>
      <w:r w:rsidRPr="00CC508F">
        <w:rPr>
          <w:rFonts w:ascii="Verdana" w:hAnsi="Verdana"/>
          <w:b/>
          <w:u w:val="single"/>
        </w:rPr>
        <w:t>РС</w:t>
      </w:r>
      <w:r>
        <w:rPr>
          <w:rFonts w:ascii="Verdana" w:hAnsi="Verdana"/>
          <w:b/>
          <w:u w:val="single"/>
        </w:rPr>
        <w:t xml:space="preserve"> </w:t>
      </w:r>
      <w:r w:rsidR="00716CCC">
        <w:rPr>
          <w:rFonts w:ascii="Verdana" w:hAnsi="Verdana"/>
          <w:b/>
          <w:u w:val="single"/>
        </w:rPr>
        <w:t>–</w:t>
      </w:r>
      <w:r w:rsidRPr="00CC508F">
        <w:rPr>
          <w:rFonts w:ascii="Verdana" w:hAnsi="Verdana"/>
          <w:b/>
          <w:u w:val="single"/>
        </w:rPr>
        <w:t xml:space="preserve"> Мадан</w:t>
      </w:r>
      <w:r w:rsidR="00716CCC">
        <w:rPr>
          <w:rFonts w:ascii="Verdana" w:hAnsi="Verdana"/>
          <w:b/>
          <w:u w:val="single"/>
        </w:rPr>
        <w:t>.</w:t>
      </w:r>
    </w:p>
    <w:p w:rsidR="00716CCC" w:rsidRPr="00DE4BE4" w:rsidRDefault="00716CCC" w:rsidP="00DE4BE4">
      <w:pPr>
        <w:ind w:firstLine="709"/>
        <w:jc w:val="both"/>
        <w:rPr>
          <w:rFonts w:ascii="Verdana" w:hAnsi="Verdana"/>
          <w:b/>
          <w:u w:val="single"/>
        </w:rPr>
      </w:pPr>
    </w:p>
    <w:p w:rsidR="00DA05CF" w:rsidRDefault="00DA05CF" w:rsidP="001D5ED4">
      <w:pPr>
        <w:pStyle w:val="a4"/>
        <w:ind w:left="0" w:firstLine="709"/>
        <w:jc w:val="both"/>
        <w:rPr>
          <w:rFonts w:ascii="Verdana" w:hAnsi="Verdana"/>
          <w:spacing w:val="-3"/>
        </w:rPr>
      </w:pPr>
      <w:r>
        <w:rPr>
          <w:rFonts w:ascii="Verdana" w:hAnsi="Verdana"/>
          <w:spacing w:val="-3"/>
        </w:rPr>
        <w:t>В  този  съд  са  налице посочените</w:t>
      </w:r>
      <w:r w:rsidR="00716CCC">
        <w:rPr>
          <w:rFonts w:ascii="Verdana" w:hAnsi="Verdana"/>
          <w:spacing w:val="-3"/>
        </w:rPr>
        <w:t xml:space="preserve"> по - горе </w:t>
      </w:r>
      <w:r>
        <w:rPr>
          <w:rFonts w:ascii="Verdana" w:hAnsi="Verdana"/>
          <w:spacing w:val="-3"/>
        </w:rPr>
        <w:t xml:space="preserve"> проблеми , касаещи  образуваните дела  по </w:t>
      </w:r>
      <w:r w:rsidR="001D5ED4" w:rsidRPr="001D5ED4">
        <w:rPr>
          <w:rFonts w:ascii="Verdana" w:hAnsi="Verdana"/>
          <w:spacing w:val="-3"/>
        </w:rPr>
        <w:t xml:space="preserve"> Закона за закрила на детето</w:t>
      </w:r>
      <w:r>
        <w:rPr>
          <w:rFonts w:ascii="Verdana" w:hAnsi="Verdana"/>
          <w:spacing w:val="-3"/>
        </w:rPr>
        <w:t xml:space="preserve">, като изключително  трудно   се  призовават </w:t>
      </w:r>
      <w:r w:rsidR="001D5ED4" w:rsidRPr="001D5ED4">
        <w:rPr>
          <w:rFonts w:ascii="Verdana" w:hAnsi="Verdana"/>
          <w:spacing w:val="-3"/>
        </w:rPr>
        <w:t xml:space="preserve"> биологични</w:t>
      </w:r>
      <w:r>
        <w:rPr>
          <w:rFonts w:ascii="Verdana" w:hAnsi="Verdana"/>
          <w:spacing w:val="-3"/>
        </w:rPr>
        <w:t>те</w:t>
      </w:r>
      <w:r w:rsidR="001D5ED4" w:rsidRPr="001D5ED4">
        <w:rPr>
          <w:rFonts w:ascii="Verdana" w:hAnsi="Verdana"/>
          <w:spacing w:val="-3"/>
        </w:rPr>
        <w:t xml:space="preserve"> родител</w:t>
      </w:r>
      <w:r>
        <w:rPr>
          <w:rFonts w:ascii="Verdana" w:hAnsi="Verdana"/>
          <w:spacing w:val="-3"/>
        </w:rPr>
        <w:t>и</w:t>
      </w:r>
      <w:r w:rsidR="001D5ED4" w:rsidRPr="001D5ED4">
        <w:rPr>
          <w:rFonts w:ascii="Verdana" w:hAnsi="Verdana"/>
          <w:spacing w:val="-3"/>
        </w:rPr>
        <w:t xml:space="preserve"> </w:t>
      </w:r>
      <w:r>
        <w:rPr>
          <w:rFonts w:ascii="Verdana" w:hAnsi="Verdana"/>
          <w:spacing w:val="-3"/>
        </w:rPr>
        <w:t>.</w:t>
      </w:r>
    </w:p>
    <w:p w:rsidR="00716CCC" w:rsidRDefault="001D5ED4" w:rsidP="001D5ED4">
      <w:pPr>
        <w:pStyle w:val="a4"/>
        <w:ind w:left="0" w:firstLine="709"/>
        <w:jc w:val="both"/>
        <w:rPr>
          <w:rFonts w:ascii="Verdana" w:hAnsi="Verdana"/>
          <w:spacing w:val="-3"/>
        </w:rPr>
      </w:pPr>
      <w:r w:rsidRPr="001D5ED4">
        <w:rPr>
          <w:rFonts w:ascii="Verdana" w:hAnsi="Verdana"/>
          <w:spacing w:val="-3"/>
        </w:rPr>
        <w:t>Забавяне се наблюдава при връ</w:t>
      </w:r>
      <w:r w:rsidR="00DA05CF">
        <w:rPr>
          <w:rFonts w:ascii="Verdana" w:hAnsi="Verdana"/>
          <w:spacing w:val="-3"/>
        </w:rPr>
        <w:t xml:space="preserve">чване </w:t>
      </w:r>
      <w:r w:rsidRPr="001D5ED4">
        <w:rPr>
          <w:rFonts w:ascii="Verdana" w:hAnsi="Verdana"/>
          <w:spacing w:val="-3"/>
        </w:rPr>
        <w:t xml:space="preserve">на съдебните книжа </w:t>
      </w:r>
      <w:r w:rsidR="00716CCC">
        <w:rPr>
          <w:rFonts w:ascii="Verdana" w:hAnsi="Verdana"/>
          <w:spacing w:val="-3"/>
        </w:rPr>
        <w:t>, особено</w:t>
      </w:r>
      <w:r w:rsidR="00DA05CF">
        <w:rPr>
          <w:rFonts w:ascii="Verdana" w:hAnsi="Verdana"/>
          <w:spacing w:val="-3"/>
        </w:rPr>
        <w:t xml:space="preserve">  на  територията  на  гр.София</w:t>
      </w:r>
      <w:r w:rsidRPr="001D5ED4">
        <w:rPr>
          <w:rFonts w:ascii="Verdana" w:hAnsi="Verdana"/>
          <w:spacing w:val="-3"/>
        </w:rPr>
        <w:t xml:space="preserve">. Въпреки, че </w:t>
      </w:r>
      <w:r w:rsidR="00DA05CF">
        <w:rPr>
          <w:rFonts w:ascii="Verdana" w:hAnsi="Verdana"/>
          <w:spacing w:val="-3"/>
        </w:rPr>
        <w:t xml:space="preserve">са  изпращани </w:t>
      </w:r>
      <w:r w:rsidRPr="001D5ED4">
        <w:rPr>
          <w:rFonts w:ascii="Verdana" w:hAnsi="Verdana"/>
          <w:spacing w:val="-3"/>
        </w:rPr>
        <w:t xml:space="preserve"> уведомителни писма до </w:t>
      </w:r>
      <w:proofErr w:type="spellStart"/>
      <w:r w:rsidRPr="001D5ED4">
        <w:rPr>
          <w:rFonts w:ascii="Verdana" w:hAnsi="Verdana"/>
          <w:spacing w:val="-3"/>
        </w:rPr>
        <w:t>връчителите</w:t>
      </w:r>
      <w:proofErr w:type="spellEnd"/>
      <w:r w:rsidRPr="001D5ED4">
        <w:rPr>
          <w:rFonts w:ascii="Verdana" w:hAnsi="Verdana"/>
          <w:spacing w:val="-3"/>
        </w:rPr>
        <w:t xml:space="preserve"> на съдебни книжа от района на РС – Мадан, все още се срещат затруднения и нередности при оформяте на</w:t>
      </w:r>
      <w:r w:rsidR="00716CCC">
        <w:rPr>
          <w:rFonts w:ascii="Verdana" w:hAnsi="Verdana"/>
          <w:spacing w:val="-3"/>
        </w:rPr>
        <w:t xml:space="preserve"> връчването на  книжата </w:t>
      </w:r>
      <w:r w:rsidRPr="001D5ED4">
        <w:rPr>
          <w:rFonts w:ascii="Verdana" w:hAnsi="Verdana"/>
          <w:spacing w:val="-3"/>
        </w:rPr>
        <w:t>, к</w:t>
      </w:r>
      <w:r w:rsidR="00716CCC">
        <w:rPr>
          <w:rFonts w:ascii="Verdana" w:hAnsi="Verdana"/>
          <w:spacing w:val="-3"/>
        </w:rPr>
        <w:t xml:space="preserve">ато  се </w:t>
      </w:r>
      <w:r w:rsidRPr="001D5ED4">
        <w:rPr>
          <w:rFonts w:ascii="Verdana" w:hAnsi="Verdana"/>
          <w:spacing w:val="-3"/>
        </w:rPr>
        <w:t xml:space="preserve"> налага допълнително съдът да дава указания на </w:t>
      </w:r>
      <w:proofErr w:type="spellStart"/>
      <w:r w:rsidRPr="001D5ED4">
        <w:rPr>
          <w:rFonts w:ascii="Verdana" w:hAnsi="Verdana"/>
          <w:spacing w:val="-3"/>
        </w:rPr>
        <w:t>връчителите</w:t>
      </w:r>
      <w:proofErr w:type="spellEnd"/>
      <w:r w:rsidRPr="001D5ED4">
        <w:rPr>
          <w:rFonts w:ascii="Verdana" w:hAnsi="Verdana"/>
          <w:spacing w:val="-3"/>
        </w:rPr>
        <w:t xml:space="preserve">. </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Други причини за отлагане на гражданските дела</w:t>
      </w:r>
      <w:r w:rsidR="00DA05CF">
        <w:rPr>
          <w:rFonts w:ascii="Verdana" w:hAnsi="Verdana"/>
          <w:spacing w:val="-3"/>
        </w:rPr>
        <w:t xml:space="preserve"> са  обусловени  от </w:t>
      </w:r>
      <w:r w:rsidRPr="001D5ED4">
        <w:rPr>
          <w:rFonts w:ascii="Verdana" w:hAnsi="Verdana"/>
          <w:spacing w:val="-3"/>
        </w:rPr>
        <w:t xml:space="preserve">  конституиране на нови страни </w:t>
      </w:r>
      <w:r w:rsidR="00716CCC">
        <w:rPr>
          <w:rFonts w:ascii="Verdana" w:hAnsi="Verdana"/>
          <w:spacing w:val="-3"/>
        </w:rPr>
        <w:t xml:space="preserve"> в  производствата,</w:t>
      </w:r>
      <w:r w:rsidRPr="001D5ED4">
        <w:rPr>
          <w:rFonts w:ascii="Verdana" w:hAnsi="Verdana"/>
          <w:spacing w:val="-3"/>
        </w:rPr>
        <w:t xml:space="preserve"> трудности с тяхното призоваване или връчване на съдебни книжа; предявяване на допълнителни искове в гражданското производство. Забавяне на гражданските производства има и при наличие на основание за назначаване на особен представител. </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 xml:space="preserve">В </w:t>
      </w:r>
      <w:proofErr w:type="spellStart"/>
      <w:r w:rsidRPr="001D5ED4">
        <w:rPr>
          <w:rFonts w:ascii="Verdana" w:hAnsi="Verdana"/>
          <w:spacing w:val="-3"/>
        </w:rPr>
        <w:t>делбените</w:t>
      </w:r>
      <w:proofErr w:type="spellEnd"/>
      <w:r w:rsidRPr="001D5ED4">
        <w:rPr>
          <w:rFonts w:ascii="Verdana" w:hAnsi="Verdana"/>
          <w:spacing w:val="-3"/>
        </w:rPr>
        <w:t xml:space="preserve"> производства, които се отличават с най-голяма продължителност,  наред с изтъкнатите причини за забавяне на производството са и извършването на определени действия, свързани с получаване на становища от административни органи, извършването на експертизи и т.н. В няк</w:t>
      </w:r>
      <w:r w:rsidR="00F47FA8">
        <w:rPr>
          <w:rFonts w:ascii="Verdana" w:hAnsi="Verdana"/>
          <w:spacing w:val="-3"/>
        </w:rPr>
        <w:t>ои</w:t>
      </w:r>
      <w:r w:rsidRPr="001D5ED4">
        <w:rPr>
          <w:rFonts w:ascii="Verdana" w:hAnsi="Verdana"/>
          <w:spacing w:val="-3"/>
        </w:rPr>
        <w:t xml:space="preserve"> случаи производствата по делбите се спират до решаване с влязъл съдебен акт по </w:t>
      </w:r>
      <w:proofErr w:type="spellStart"/>
      <w:r w:rsidRPr="001D5ED4">
        <w:rPr>
          <w:rFonts w:ascii="Verdana" w:hAnsi="Verdana"/>
          <w:spacing w:val="-3"/>
        </w:rPr>
        <w:t>преюдициален</w:t>
      </w:r>
      <w:proofErr w:type="spellEnd"/>
      <w:r w:rsidRPr="001D5ED4">
        <w:rPr>
          <w:rFonts w:ascii="Verdana" w:hAnsi="Verdana"/>
          <w:spacing w:val="-3"/>
        </w:rPr>
        <w:t xml:space="preserve"> спор.</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В производствата по чл.200 КТ причина за отлагане на гражданските дела е и необходимостта от назначаване на комплексни съдебни експертизи, вещите лица по които са експерти от различна сфера на дейност и невъзможността им да работят в екип довежда до затруднения в изготвяне на поставената им обща задача</w:t>
      </w:r>
      <w:r w:rsidR="00716CCC">
        <w:rPr>
          <w:rFonts w:ascii="Verdana" w:hAnsi="Verdana"/>
          <w:spacing w:val="-3"/>
        </w:rPr>
        <w:t>.</w:t>
      </w:r>
    </w:p>
    <w:p w:rsidR="001D5ED4" w:rsidRPr="001D5ED4" w:rsidRDefault="00716CCC" w:rsidP="00716CCC">
      <w:pPr>
        <w:pStyle w:val="a4"/>
        <w:ind w:left="0" w:firstLine="709"/>
        <w:jc w:val="both"/>
        <w:rPr>
          <w:rFonts w:ascii="Verdana" w:hAnsi="Verdana"/>
          <w:spacing w:val="-3"/>
        </w:rPr>
      </w:pPr>
      <w:r>
        <w:rPr>
          <w:rFonts w:ascii="Verdana" w:hAnsi="Verdana"/>
          <w:spacing w:val="-3"/>
        </w:rPr>
        <w:t>В  редица  случаи се  налага о</w:t>
      </w:r>
      <w:r w:rsidR="001D5ED4" w:rsidRPr="001D5ED4">
        <w:rPr>
          <w:rFonts w:ascii="Verdana" w:hAnsi="Verdana"/>
          <w:spacing w:val="-3"/>
        </w:rPr>
        <w:t>тлагане на заседанията по НОХ</w:t>
      </w:r>
      <w:r>
        <w:rPr>
          <w:rFonts w:ascii="Verdana" w:hAnsi="Verdana"/>
          <w:spacing w:val="-3"/>
        </w:rPr>
        <w:t xml:space="preserve">Д </w:t>
      </w:r>
      <w:r w:rsidR="001D5ED4" w:rsidRPr="001D5ED4">
        <w:rPr>
          <w:rFonts w:ascii="Verdana" w:hAnsi="Verdana"/>
          <w:spacing w:val="-3"/>
        </w:rPr>
        <w:t>поради служебна ангажираност по други производства; неявяване на свидетели, експерти, както и такива извън територията на съда</w:t>
      </w:r>
      <w:r>
        <w:rPr>
          <w:rFonts w:ascii="Verdana" w:hAnsi="Verdana"/>
          <w:spacing w:val="-3"/>
        </w:rPr>
        <w:t>.</w:t>
      </w:r>
      <w:r w:rsidR="001D5ED4" w:rsidRPr="001D5ED4">
        <w:rPr>
          <w:rFonts w:ascii="Verdana" w:hAnsi="Verdana"/>
          <w:spacing w:val="-3"/>
        </w:rPr>
        <w:t xml:space="preserve"> </w:t>
      </w:r>
    </w:p>
    <w:p w:rsidR="00191A6F" w:rsidRDefault="00191A6F" w:rsidP="00191A6F">
      <w:pPr>
        <w:pStyle w:val="a4"/>
        <w:ind w:left="0" w:firstLine="709"/>
        <w:jc w:val="both"/>
        <w:rPr>
          <w:rFonts w:ascii="Verdana" w:hAnsi="Verdana"/>
          <w:szCs w:val="28"/>
        </w:rPr>
      </w:pPr>
    </w:p>
    <w:p w:rsidR="000B3AF4" w:rsidRPr="007B0D3C" w:rsidRDefault="000B3AF4" w:rsidP="00191A6F">
      <w:pPr>
        <w:pStyle w:val="a4"/>
        <w:ind w:left="0" w:firstLine="709"/>
        <w:jc w:val="both"/>
        <w:rPr>
          <w:rFonts w:ascii="Verdana" w:hAnsi="Verdana"/>
          <w:szCs w:val="28"/>
        </w:rPr>
      </w:pPr>
    </w:p>
    <w:p w:rsidR="00593633" w:rsidRPr="0006426F" w:rsidRDefault="00593633" w:rsidP="00593633">
      <w:pPr>
        <w:ind w:firstLine="709"/>
        <w:jc w:val="both"/>
        <w:rPr>
          <w:rFonts w:ascii="Verdana" w:hAnsi="Verdana"/>
          <w:b/>
          <w:u w:val="single"/>
        </w:rPr>
      </w:pPr>
      <w:r w:rsidRPr="0006426F">
        <w:rPr>
          <w:rFonts w:ascii="Verdana" w:hAnsi="Verdana"/>
          <w:b/>
          <w:u w:val="single"/>
        </w:rPr>
        <w:t>Х. ЗАКЛЮЧИТЕЛНИ   ИЗВОДИ</w:t>
      </w:r>
    </w:p>
    <w:p w:rsidR="00593633" w:rsidRPr="000B3AF4" w:rsidRDefault="00593633" w:rsidP="00593633">
      <w:pPr>
        <w:ind w:firstLine="709"/>
        <w:jc w:val="both"/>
        <w:rPr>
          <w:rFonts w:ascii="Verdana" w:hAnsi="Verdana"/>
          <w:b/>
          <w:u w:val="single"/>
        </w:rPr>
      </w:pPr>
    </w:p>
    <w:p w:rsidR="00593633" w:rsidRPr="000B3AF4" w:rsidRDefault="00593633" w:rsidP="00593633">
      <w:pPr>
        <w:ind w:firstLine="709"/>
        <w:jc w:val="both"/>
        <w:rPr>
          <w:rFonts w:ascii="Verdana" w:hAnsi="Verdana" w:cs="Arial"/>
        </w:rPr>
      </w:pPr>
      <w:r w:rsidRPr="000B3AF4">
        <w:rPr>
          <w:rFonts w:ascii="Verdana" w:hAnsi="Verdana" w:cs="Arial"/>
        </w:rPr>
        <w:t xml:space="preserve">Изложеното в доклада за работата на ОС-Смолян и Районните съдилища  показва </w:t>
      </w:r>
      <w:r>
        <w:rPr>
          <w:rFonts w:ascii="Verdana" w:hAnsi="Verdana" w:cs="Arial"/>
        </w:rPr>
        <w:t>по</w:t>
      </w:r>
      <w:r w:rsidRPr="000B3AF4">
        <w:rPr>
          <w:rFonts w:ascii="Verdana" w:hAnsi="Verdana" w:cs="Arial"/>
        </w:rPr>
        <w:t>стигнатото от магистрати и съдебни служители през 20</w:t>
      </w:r>
      <w:r>
        <w:rPr>
          <w:rFonts w:ascii="Verdana" w:hAnsi="Verdana" w:cs="Arial"/>
          <w:lang w:val="en-US"/>
        </w:rPr>
        <w:t>2</w:t>
      </w:r>
      <w:r>
        <w:rPr>
          <w:rFonts w:ascii="Verdana" w:hAnsi="Verdana" w:cs="Arial"/>
        </w:rPr>
        <w:t>3</w:t>
      </w:r>
      <w:r w:rsidRPr="000B3AF4">
        <w:rPr>
          <w:rFonts w:ascii="Verdana" w:hAnsi="Verdana" w:cs="Arial"/>
        </w:rPr>
        <w:t xml:space="preserve"> година. </w:t>
      </w:r>
    </w:p>
    <w:p w:rsidR="00593633" w:rsidRPr="000B3AF4" w:rsidRDefault="00593633" w:rsidP="00593633">
      <w:pPr>
        <w:ind w:firstLine="709"/>
        <w:jc w:val="both"/>
        <w:rPr>
          <w:rFonts w:ascii="Verdana" w:hAnsi="Verdana" w:cs="Arial"/>
        </w:rPr>
      </w:pPr>
      <w:r w:rsidRPr="000B3AF4">
        <w:rPr>
          <w:rFonts w:ascii="Verdana" w:hAnsi="Verdana" w:cs="Arial"/>
        </w:rPr>
        <w:t>От анализа на данните е видно, че съдиите и служителите са работили сериозно и отговорно. Постигнатите резултати за 20</w:t>
      </w:r>
      <w:r>
        <w:rPr>
          <w:rFonts w:ascii="Verdana" w:hAnsi="Verdana" w:cs="Arial"/>
          <w:lang w:val="en-US"/>
        </w:rPr>
        <w:t>2</w:t>
      </w:r>
      <w:r>
        <w:rPr>
          <w:rFonts w:ascii="Verdana" w:hAnsi="Verdana" w:cs="Arial"/>
        </w:rPr>
        <w:t>3</w:t>
      </w:r>
      <w:r w:rsidRPr="000B3AF4">
        <w:rPr>
          <w:rFonts w:ascii="Verdana" w:hAnsi="Verdana" w:cs="Arial"/>
        </w:rPr>
        <w:t xml:space="preserve"> година са плод на общите им усилия, поради което заслужават висока оценка за работата си.</w:t>
      </w:r>
    </w:p>
    <w:p w:rsidR="00593633" w:rsidRPr="000B3AF4" w:rsidRDefault="00593633" w:rsidP="00593633">
      <w:pPr>
        <w:ind w:firstLine="709"/>
        <w:jc w:val="both"/>
        <w:rPr>
          <w:rFonts w:ascii="Verdana" w:hAnsi="Verdana" w:cs="Arial"/>
        </w:rPr>
      </w:pPr>
      <w:r w:rsidRPr="00AD4740">
        <w:rPr>
          <w:rFonts w:ascii="Verdana" w:hAnsi="Verdana" w:cs="Arial"/>
        </w:rPr>
        <w:t xml:space="preserve">Следва да отбележим, че при възникване на кадрови проблем, съдиите от съдебния район винаги сме успявали да го разрешим чрез заместване или командироване на съдия от един съд в друг, без това да наруши качеството и бързината на работа в командироващия съд или на командирования съдия. Тази взаимозаменяемост и взаимопомощ на съдиите </w:t>
      </w:r>
      <w:r w:rsidRPr="00AD4740">
        <w:rPr>
          <w:rFonts w:ascii="Verdana" w:hAnsi="Verdana" w:cs="Arial"/>
        </w:rPr>
        <w:lastRenderedPageBreak/>
        <w:t>в съдебния район винаги се е извършвала в дух на разбирателство и подкрепа, за което искам да благодаря на всички колеги.</w:t>
      </w:r>
    </w:p>
    <w:p w:rsidR="00593633" w:rsidRPr="000B3AF4" w:rsidRDefault="00593633" w:rsidP="00593633">
      <w:pPr>
        <w:ind w:firstLine="709"/>
        <w:jc w:val="both"/>
        <w:rPr>
          <w:rFonts w:ascii="Verdana" w:hAnsi="Verdana" w:cs="Arial"/>
        </w:rPr>
      </w:pPr>
      <w:r w:rsidRPr="000B3AF4">
        <w:rPr>
          <w:rFonts w:ascii="Verdana" w:hAnsi="Verdana" w:cs="Arial"/>
        </w:rPr>
        <w:t xml:space="preserve">Трайна тенденция в Съдебен район - Смолян е приключването на делата в кратки срокове, постановяването в </w:t>
      </w:r>
      <w:proofErr w:type="spellStart"/>
      <w:r w:rsidRPr="000B3AF4">
        <w:rPr>
          <w:rFonts w:ascii="Verdana" w:hAnsi="Verdana" w:cs="Arial"/>
        </w:rPr>
        <w:t>законоустановените</w:t>
      </w:r>
      <w:proofErr w:type="spellEnd"/>
      <w:r w:rsidRPr="000B3AF4">
        <w:rPr>
          <w:rFonts w:ascii="Verdana" w:hAnsi="Verdana" w:cs="Arial"/>
        </w:rPr>
        <w:t xml:space="preserve"> срокове на решенията и качеството на съдебни актове. </w:t>
      </w:r>
    </w:p>
    <w:p w:rsidR="00593633" w:rsidRPr="000B3AF4" w:rsidRDefault="00593633" w:rsidP="00593633">
      <w:pPr>
        <w:ind w:firstLine="709"/>
        <w:jc w:val="both"/>
        <w:rPr>
          <w:rFonts w:ascii="Verdana" w:hAnsi="Verdana" w:cs="Arial"/>
        </w:rPr>
      </w:pPr>
      <w:r w:rsidRPr="000B3AF4">
        <w:rPr>
          <w:rFonts w:ascii="Verdana" w:hAnsi="Verdana" w:cs="Arial"/>
        </w:rPr>
        <w:t>Приоритети, по които през 202</w:t>
      </w:r>
      <w:r>
        <w:rPr>
          <w:rFonts w:ascii="Verdana" w:hAnsi="Verdana" w:cs="Arial"/>
        </w:rPr>
        <w:t>4</w:t>
      </w:r>
      <w:r w:rsidRPr="000B3AF4">
        <w:rPr>
          <w:rFonts w:ascii="Verdana" w:hAnsi="Verdana" w:cs="Arial"/>
        </w:rPr>
        <w:t xml:space="preserve"> година ежедневно ще работим ще бъдат:</w:t>
      </w:r>
    </w:p>
    <w:p w:rsidR="00593633" w:rsidRPr="000B3AF4" w:rsidRDefault="00593633" w:rsidP="00593633">
      <w:pPr>
        <w:numPr>
          <w:ilvl w:val="0"/>
          <w:numId w:val="20"/>
        </w:numPr>
        <w:ind w:left="0" w:firstLine="1069"/>
        <w:jc w:val="both"/>
        <w:rPr>
          <w:rFonts w:ascii="Verdana" w:hAnsi="Verdana" w:cs="Arial"/>
        </w:rPr>
      </w:pPr>
      <w:r w:rsidRPr="000B3AF4">
        <w:rPr>
          <w:rFonts w:ascii="Verdana" w:hAnsi="Verdana" w:cs="Arial"/>
        </w:rPr>
        <w:t>Запазване качеството на правораздавателната дейност и административните услуги.</w:t>
      </w:r>
    </w:p>
    <w:p w:rsidR="00593633" w:rsidRPr="000B3AF4" w:rsidRDefault="00593633" w:rsidP="00593633">
      <w:pPr>
        <w:numPr>
          <w:ilvl w:val="0"/>
          <w:numId w:val="20"/>
        </w:numPr>
        <w:ind w:left="0" w:firstLine="1069"/>
        <w:jc w:val="both"/>
        <w:rPr>
          <w:rFonts w:ascii="Verdana" w:hAnsi="Verdana" w:cs="Arial"/>
        </w:rPr>
      </w:pPr>
      <w:r w:rsidRPr="000B3AF4">
        <w:rPr>
          <w:rFonts w:ascii="Verdana" w:hAnsi="Verdana" w:cs="Arial"/>
        </w:rPr>
        <w:t>Качествено правосъдие чрез бързина, ефективност и степен на доверие на гражданите към правораздавателната дейност.</w:t>
      </w:r>
    </w:p>
    <w:p w:rsidR="00593633" w:rsidRPr="000B3AF4" w:rsidRDefault="00593633" w:rsidP="00593633">
      <w:pPr>
        <w:numPr>
          <w:ilvl w:val="0"/>
          <w:numId w:val="20"/>
        </w:numPr>
        <w:ind w:left="0" w:firstLine="1058"/>
        <w:jc w:val="both"/>
        <w:rPr>
          <w:rFonts w:ascii="Verdana" w:hAnsi="Verdana" w:cs="Arial"/>
        </w:rPr>
      </w:pPr>
      <w:r w:rsidRPr="000B3AF4">
        <w:rPr>
          <w:rFonts w:ascii="Verdana" w:hAnsi="Verdana" w:cs="Arial"/>
        </w:rPr>
        <w:t>Повишаване нивото на информираност и предоставяните услуги към гражданите.</w:t>
      </w:r>
    </w:p>
    <w:p w:rsidR="00593633" w:rsidRPr="000B3AF4" w:rsidRDefault="00593633" w:rsidP="00593633">
      <w:pPr>
        <w:numPr>
          <w:ilvl w:val="0"/>
          <w:numId w:val="20"/>
        </w:numPr>
        <w:ind w:left="0" w:firstLine="1069"/>
        <w:jc w:val="both"/>
        <w:rPr>
          <w:rFonts w:ascii="Verdana" w:hAnsi="Verdana" w:cs="Arial"/>
        </w:rPr>
      </w:pPr>
      <w:r w:rsidRPr="000B3AF4">
        <w:rPr>
          <w:rFonts w:ascii="Verdana" w:hAnsi="Verdana" w:cs="Arial"/>
        </w:rPr>
        <w:t>Въвеждане на механизми за издигане на общественото доверие в професионализма и почтенос</w:t>
      </w:r>
      <w:r>
        <w:rPr>
          <w:rFonts w:ascii="Verdana" w:hAnsi="Verdana" w:cs="Arial"/>
        </w:rPr>
        <w:t>т</w:t>
      </w:r>
      <w:r w:rsidRPr="000B3AF4">
        <w:rPr>
          <w:rFonts w:ascii="Verdana" w:hAnsi="Verdana" w:cs="Arial"/>
        </w:rPr>
        <w:t xml:space="preserve">та на съдиите и съдебните служители работещи в съдилищата. </w:t>
      </w:r>
    </w:p>
    <w:p w:rsidR="00593633" w:rsidRPr="000B3AF4" w:rsidRDefault="00593633" w:rsidP="00593633">
      <w:pPr>
        <w:ind w:firstLine="709"/>
        <w:jc w:val="both"/>
        <w:rPr>
          <w:rFonts w:ascii="Verdana" w:hAnsi="Verdana" w:cs="Arial"/>
        </w:rPr>
      </w:pPr>
      <w:r w:rsidRPr="000B3AF4">
        <w:rPr>
          <w:rFonts w:ascii="Verdana" w:hAnsi="Verdana" w:cs="Arial"/>
        </w:rPr>
        <w:t>В заключение искам да изкажа благодарност към всички колеги и съдебни служители за положените усилия и проявената отговорност, без които не бихме пост</w:t>
      </w:r>
      <w:r>
        <w:rPr>
          <w:rFonts w:ascii="Verdana" w:hAnsi="Verdana" w:cs="Arial"/>
        </w:rPr>
        <w:t xml:space="preserve">игнали тези резултати! </w:t>
      </w:r>
    </w:p>
    <w:p w:rsidR="00593633" w:rsidRPr="000B3AF4" w:rsidRDefault="00593633" w:rsidP="00593633">
      <w:pPr>
        <w:ind w:firstLine="709"/>
        <w:jc w:val="both"/>
        <w:rPr>
          <w:rFonts w:ascii="Verdana" w:hAnsi="Verdana" w:cs="Arial"/>
        </w:rPr>
      </w:pPr>
      <w:r w:rsidRPr="000B3AF4">
        <w:rPr>
          <w:rFonts w:ascii="Verdana" w:hAnsi="Verdana" w:cs="Arial"/>
        </w:rPr>
        <w:t xml:space="preserve">Пожелавам на всички здраве, професионализъм, отговорност и кураж за отстояване на позициите и при посрещане на новите предизвикателства! </w:t>
      </w:r>
    </w:p>
    <w:p w:rsidR="00593633" w:rsidRPr="000B3AF4" w:rsidRDefault="00593633" w:rsidP="00593633">
      <w:pPr>
        <w:ind w:firstLine="709"/>
        <w:jc w:val="both"/>
        <w:rPr>
          <w:rFonts w:ascii="Verdana" w:hAnsi="Verdana" w:cs="Arial"/>
        </w:rPr>
      </w:pPr>
    </w:p>
    <w:p w:rsidR="00593633" w:rsidRPr="000B3AF4" w:rsidRDefault="00593633" w:rsidP="00593633">
      <w:pPr>
        <w:ind w:firstLine="709"/>
        <w:jc w:val="both"/>
        <w:rPr>
          <w:rFonts w:ascii="Verdana" w:hAnsi="Verdana" w:cs="Tahoma"/>
        </w:rPr>
      </w:pPr>
      <w:r w:rsidRPr="000B3AF4">
        <w:rPr>
          <w:rFonts w:ascii="Verdana" w:hAnsi="Verdana" w:cs="Tahoma"/>
          <w:b/>
          <w:u w:val="single"/>
        </w:rPr>
        <w:t>Приложени</w:t>
      </w:r>
      <w:r>
        <w:rPr>
          <w:rFonts w:ascii="Verdana" w:hAnsi="Verdana" w:cs="Tahoma"/>
          <w:b/>
          <w:u w:val="single"/>
        </w:rPr>
        <w:t>е</w:t>
      </w:r>
      <w:r w:rsidRPr="000B3AF4">
        <w:rPr>
          <w:rFonts w:ascii="Verdana" w:hAnsi="Verdana" w:cs="Tahoma"/>
          <w:b/>
          <w:u w:val="single"/>
        </w:rPr>
        <w:t>:</w:t>
      </w:r>
      <w:r w:rsidRPr="000B3AF4">
        <w:rPr>
          <w:rFonts w:ascii="Verdana" w:hAnsi="Verdana" w:cs="Tahoma"/>
        </w:rPr>
        <w:t xml:space="preserve"> Копия от:</w:t>
      </w:r>
    </w:p>
    <w:p w:rsidR="00593633" w:rsidRDefault="00593633" w:rsidP="00593633">
      <w:pPr>
        <w:ind w:firstLine="709"/>
        <w:jc w:val="both"/>
        <w:rPr>
          <w:rFonts w:ascii="Verdana" w:hAnsi="Verdana" w:cs="Tahoma"/>
          <w:sz w:val="20"/>
          <w:szCs w:val="20"/>
        </w:rPr>
      </w:pPr>
      <w:r>
        <w:rPr>
          <w:rFonts w:ascii="Verdana" w:hAnsi="Verdana" w:cs="Tahoma"/>
          <w:sz w:val="20"/>
          <w:szCs w:val="20"/>
        </w:rPr>
        <w:t>Отчет за работата на ОС-Смолян за 20</w:t>
      </w:r>
      <w:r>
        <w:rPr>
          <w:rFonts w:ascii="Verdana" w:hAnsi="Verdana" w:cs="Tahoma"/>
          <w:sz w:val="20"/>
          <w:szCs w:val="20"/>
          <w:lang w:val="en-US"/>
        </w:rPr>
        <w:t>2</w:t>
      </w:r>
      <w:r>
        <w:rPr>
          <w:rFonts w:ascii="Verdana" w:hAnsi="Verdana" w:cs="Tahoma"/>
          <w:sz w:val="20"/>
          <w:szCs w:val="20"/>
        </w:rPr>
        <w:t xml:space="preserve">3 г.; </w:t>
      </w:r>
    </w:p>
    <w:p w:rsidR="00593633" w:rsidRDefault="00593633" w:rsidP="00593633">
      <w:pPr>
        <w:ind w:firstLine="709"/>
        <w:jc w:val="both"/>
        <w:rPr>
          <w:rFonts w:ascii="Verdana" w:hAnsi="Verdana" w:cs="Tahoma"/>
          <w:sz w:val="20"/>
          <w:szCs w:val="20"/>
        </w:rPr>
      </w:pPr>
      <w:r>
        <w:rPr>
          <w:rFonts w:ascii="Verdana" w:hAnsi="Verdana" w:cs="Tahoma"/>
          <w:sz w:val="20"/>
          <w:szCs w:val="20"/>
        </w:rPr>
        <w:t>Отчет по граждански и търговски дела І инстанция на ОС – Смолян за 20</w:t>
      </w:r>
      <w:r>
        <w:rPr>
          <w:rFonts w:ascii="Verdana" w:hAnsi="Verdana" w:cs="Tahoma"/>
          <w:sz w:val="20"/>
          <w:szCs w:val="20"/>
          <w:lang w:val="en-US"/>
        </w:rPr>
        <w:t>2</w:t>
      </w:r>
      <w:r>
        <w:rPr>
          <w:rFonts w:ascii="Verdana" w:hAnsi="Verdana" w:cs="Tahoma"/>
          <w:sz w:val="20"/>
          <w:szCs w:val="20"/>
        </w:rPr>
        <w:t xml:space="preserve">3 г.; </w:t>
      </w:r>
    </w:p>
    <w:p w:rsidR="00593633" w:rsidRDefault="00593633" w:rsidP="00593633">
      <w:pPr>
        <w:ind w:firstLine="709"/>
        <w:jc w:val="both"/>
        <w:rPr>
          <w:rFonts w:ascii="Verdana" w:hAnsi="Verdana" w:cs="Tahoma"/>
          <w:sz w:val="20"/>
          <w:szCs w:val="20"/>
        </w:rPr>
      </w:pPr>
      <w:r>
        <w:rPr>
          <w:rFonts w:ascii="Verdana" w:hAnsi="Verdana" w:cs="Tahoma"/>
          <w:sz w:val="20"/>
          <w:szCs w:val="20"/>
        </w:rPr>
        <w:t>Отчет по граждански дела ІІ инстанция на ОС – Смолян за 20</w:t>
      </w:r>
      <w:r>
        <w:rPr>
          <w:rFonts w:ascii="Verdana" w:hAnsi="Verdana" w:cs="Tahoma"/>
          <w:sz w:val="20"/>
          <w:szCs w:val="20"/>
          <w:lang w:val="en-US"/>
        </w:rPr>
        <w:t>2</w:t>
      </w:r>
      <w:r>
        <w:rPr>
          <w:rFonts w:ascii="Verdana" w:hAnsi="Verdana" w:cs="Tahoma"/>
          <w:sz w:val="20"/>
          <w:szCs w:val="20"/>
        </w:rPr>
        <w:t xml:space="preserve">3 г.; </w:t>
      </w:r>
    </w:p>
    <w:p w:rsidR="00593633" w:rsidRDefault="00593633" w:rsidP="00593633">
      <w:pPr>
        <w:ind w:firstLine="709"/>
        <w:jc w:val="both"/>
        <w:rPr>
          <w:rFonts w:ascii="Verdana" w:hAnsi="Verdana" w:cs="Tahoma"/>
          <w:sz w:val="20"/>
          <w:szCs w:val="20"/>
        </w:rPr>
      </w:pPr>
      <w:r>
        <w:rPr>
          <w:rFonts w:ascii="Verdana" w:hAnsi="Verdana" w:cs="Tahoma"/>
          <w:sz w:val="20"/>
          <w:szCs w:val="20"/>
        </w:rPr>
        <w:t>Отчети по наказателни дела І и ІІ инстанция на ОС – Смолян за 20</w:t>
      </w:r>
      <w:r>
        <w:rPr>
          <w:rFonts w:ascii="Verdana" w:hAnsi="Verdana" w:cs="Tahoma"/>
          <w:sz w:val="20"/>
          <w:szCs w:val="20"/>
          <w:lang w:val="en-US"/>
        </w:rPr>
        <w:t>2</w:t>
      </w:r>
      <w:r>
        <w:rPr>
          <w:rFonts w:ascii="Verdana" w:hAnsi="Verdana" w:cs="Tahoma"/>
          <w:sz w:val="20"/>
          <w:szCs w:val="20"/>
        </w:rPr>
        <w:t xml:space="preserve">3 г.; </w:t>
      </w:r>
    </w:p>
    <w:p w:rsidR="00593633" w:rsidRDefault="00593633" w:rsidP="00593633">
      <w:pPr>
        <w:ind w:firstLine="709"/>
        <w:jc w:val="both"/>
        <w:rPr>
          <w:rFonts w:ascii="Verdana" w:hAnsi="Verdana" w:cs="Tahoma"/>
          <w:sz w:val="20"/>
          <w:szCs w:val="20"/>
        </w:rPr>
      </w:pPr>
      <w:r>
        <w:rPr>
          <w:rFonts w:ascii="Verdana" w:hAnsi="Verdana" w:cs="Tahoma"/>
          <w:sz w:val="20"/>
          <w:szCs w:val="20"/>
        </w:rPr>
        <w:t>Справки за работата на всеки съдия от СОС през 20</w:t>
      </w:r>
      <w:r>
        <w:rPr>
          <w:rFonts w:ascii="Verdana" w:hAnsi="Verdana" w:cs="Tahoma"/>
          <w:sz w:val="20"/>
          <w:szCs w:val="20"/>
          <w:lang w:val="en-US"/>
        </w:rPr>
        <w:t>2</w:t>
      </w:r>
      <w:r>
        <w:rPr>
          <w:rFonts w:ascii="Verdana" w:hAnsi="Verdana" w:cs="Tahoma"/>
          <w:sz w:val="20"/>
          <w:szCs w:val="20"/>
        </w:rPr>
        <w:t xml:space="preserve">3г. по граждански и наказателни дела; </w:t>
      </w:r>
    </w:p>
    <w:p w:rsidR="00593633" w:rsidRDefault="00593633" w:rsidP="00593633">
      <w:pPr>
        <w:ind w:firstLine="709"/>
        <w:jc w:val="both"/>
        <w:rPr>
          <w:rFonts w:ascii="Verdana" w:hAnsi="Verdana" w:cs="Tahoma"/>
          <w:sz w:val="20"/>
          <w:szCs w:val="20"/>
          <w:lang w:val="en-US"/>
        </w:rPr>
      </w:pPr>
      <w:r>
        <w:rPr>
          <w:rFonts w:ascii="Verdana" w:hAnsi="Verdana" w:cs="Tahoma"/>
          <w:sz w:val="20"/>
          <w:szCs w:val="20"/>
        </w:rPr>
        <w:t xml:space="preserve">Справки за резултатите от върнати обжалвани и </w:t>
      </w:r>
      <w:proofErr w:type="spellStart"/>
      <w:r>
        <w:rPr>
          <w:rFonts w:ascii="Verdana" w:hAnsi="Verdana" w:cs="Tahoma"/>
          <w:sz w:val="20"/>
          <w:szCs w:val="20"/>
        </w:rPr>
        <w:t>протестирани</w:t>
      </w:r>
      <w:proofErr w:type="spellEnd"/>
      <w:r>
        <w:rPr>
          <w:rFonts w:ascii="Verdana" w:hAnsi="Verdana" w:cs="Tahoma"/>
          <w:sz w:val="20"/>
          <w:szCs w:val="20"/>
        </w:rPr>
        <w:t xml:space="preserve"> граждански и наказателни дела на съдиите от ОС – Смолян за 20</w:t>
      </w:r>
      <w:r>
        <w:rPr>
          <w:rFonts w:ascii="Verdana" w:hAnsi="Verdana" w:cs="Tahoma"/>
          <w:sz w:val="20"/>
          <w:szCs w:val="20"/>
          <w:lang w:val="en-US"/>
        </w:rPr>
        <w:t>2</w:t>
      </w:r>
      <w:r>
        <w:rPr>
          <w:rFonts w:ascii="Verdana" w:hAnsi="Verdana" w:cs="Tahoma"/>
          <w:sz w:val="20"/>
          <w:szCs w:val="20"/>
        </w:rPr>
        <w:t>3 г.;</w:t>
      </w:r>
    </w:p>
    <w:p w:rsidR="00593633" w:rsidRDefault="00593633" w:rsidP="00593633">
      <w:pPr>
        <w:jc w:val="both"/>
        <w:rPr>
          <w:rFonts w:ascii="Century Gothic" w:hAnsi="Century Gothic" w:cs="Tahoma"/>
          <w:lang w:val="en-US"/>
        </w:rPr>
      </w:pPr>
    </w:p>
    <w:p w:rsidR="00593633" w:rsidRDefault="00593633" w:rsidP="00593633">
      <w:pPr>
        <w:jc w:val="both"/>
        <w:rPr>
          <w:rFonts w:ascii="Century Gothic" w:hAnsi="Century Gothic" w:cs="Tahoma"/>
        </w:rPr>
      </w:pPr>
    </w:p>
    <w:p w:rsidR="00593633" w:rsidRPr="001A075C" w:rsidRDefault="00593633" w:rsidP="00593633">
      <w:pPr>
        <w:jc w:val="both"/>
        <w:rPr>
          <w:rFonts w:ascii="Century Gothic" w:hAnsi="Century Gothic" w:cs="Tahoma"/>
        </w:rPr>
      </w:pPr>
    </w:p>
    <w:p w:rsidR="00593633" w:rsidRDefault="00593633" w:rsidP="00593633">
      <w:pPr>
        <w:ind w:firstLine="709"/>
        <w:jc w:val="both"/>
        <w:rPr>
          <w:rFonts w:ascii="Verdana" w:hAnsi="Verdana" w:cs="Tahoma"/>
          <w:b/>
          <w:sz w:val="28"/>
          <w:szCs w:val="28"/>
        </w:rPr>
      </w:pPr>
    </w:p>
    <w:p w:rsidR="00593633" w:rsidRDefault="00593633" w:rsidP="00593633">
      <w:pPr>
        <w:ind w:firstLine="709"/>
        <w:jc w:val="both"/>
        <w:rPr>
          <w:rFonts w:ascii="Verdana" w:hAnsi="Verdana" w:cs="Tahoma"/>
          <w:b/>
          <w:sz w:val="28"/>
          <w:szCs w:val="28"/>
        </w:rPr>
      </w:pPr>
    </w:p>
    <w:p w:rsidR="00593633" w:rsidRDefault="00593633" w:rsidP="00593633">
      <w:pPr>
        <w:ind w:firstLine="709"/>
        <w:jc w:val="both"/>
        <w:rPr>
          <w:rFonts w:ascii="Verdana" w:hAnsi="Verdana" w:cs="Tahoma"/>
          <w:b/>
          <w:sz w:val="28"/>
          <w:szCs w:val="28"/>
        </w:rPr>
      </w:pPr>
    </w:p>
    <w:p w:rsidR="00593633" w:rsidRDefault="00593633" w:rsidP="00593633">
      <w:pPr>
        <w:ind w:firstLine="709"/>
        <w:jc w:val="both"/>
        <w:rPr>
          <w:rFonts w:ascii="Verdana" w:hAnsi="Verdana" w:cs="Tahoma"/>
          <w:b/>
          <w:sz w:val="28"/>
          <w:szCs w:val="28"/>
        </w:rPr>
      </w:pPr>
    </w:p>
    <w:p w:rsidR="00593633" w:rsidRDefault="00593633" w:rsidP="00593633">
      <w:pPr>
        <w:ind w:firstLine="709"/>
        <w:jc w:val="both"/>
        <w:rPr>
          <w:rFonts w:ascii="Verdana" w:hAnsi="Verdana" w:cs="Tahoma"/>
          <w:b/>
          <w:sz w:val="28"/>
          <w:szCs w:val="28"/>
        </w:rPr>
      </w:pPr>
    </w:p>
    <w:p w:rsidR="00593633" w:rsidRPr="00CA7E4C" w:rsidRDefault="00593633" w:rsidP="00593633">
      <w:pPr>
        <w:ind w:firstLine="709"/>
        <w:jc w:val="both"/>
        <w:rPr>
          <w:rFonts w:ascii="Verdana" w:hAnsi="Verdana" w:cs="Tahoma"/>
          <w:b/>
          <w:sz w:val="28"/>
          <w:szCs w:val="28"/>
        </w:rPr>
      </w:pPr>
      <w:r w:rsidRPr="00AD4740">
        <w:rPr>
          <w:rFonts w:ascii="Verdana" w:hAnsi="Verdana" w:cs="Tahoma"/>
          <w:b/>
          <w:sz w:val="28"/>
          <w:szCs w:val="28"/>
        </w:rPr>
        <w:t>2</w:t>
      </w:r>
      <w:r>
        <w:rPr>
          <w:rFonts w:ascii="Verdana" w:hAnsi="Verdana" w:cs="Tahoma"/>
          <w:b/>
          <w:sz w:val="28"/>
          <w:szCs w:val="28"/>
        </w:rPr>
        <w:t>6</w:t>
      </w:r>
      <w:r w:rsidRPr="00AD4740">
        <w:rPr>
          <w:rFonts w:ascii="Verdana" w:hAnsi="Verdana" w:cs="Tahoma"/>
          <w:b/>
          <w:sz w:val="28"/>
          <w:szCs w:val="28"/>
        </w:rPr>
        <w:t>.02.20</w:t>
      </w:r>
      <w:r w:rsidRPr="00AD4740">
        <w:rPr>
          <w:rFonts w:ascii="Verdana" w:hAnsi="Verdana" w:cs="Tahoma"/>
          <w:b/>
          <w:sz w:val="28"/>
          <w:szCs w:val="28"/>
          <w:lang w:val="en-US"/>
        </w:rPr>
        <w:t>2</w:t>
      </w:r>
      <w:r>
        <w:rPr>
          <w:rFonts w:ascii="Verdana" w:hAnsi="Verdana" w:cs="Tahoma"/>
          <w:b/>
          <w:sz w:val="28"/>
          <w:szCs w:val="28"/>
        </w:rPr>
        <w:t>4</w:t>
      </w:r>
      <w:r w:rsidRPr="00AD4740">
        <w:rPr>
          <w:rFonts w:ascii="Verdana" w:hAnsi="Verdana" w:cs="Tahoma"/>
          <w:b/>
          <w:sz w:val="28"/>
          <w:szCs w:val="28"/>
        </w:rPr>
        <w:t xml:space="preserve"> г.</w:t>
      </w:r>
      <w:r>
        <w:rPr>
          <w:rFonts w:ascii="Verdana" w:hAnsi="Verdana" w:cs="Tahoma"/>
          <w:b/>
          <w:sz w:val="28"/>
          <w:szCs w:val="28"/>
        </w:rPr>
        <w:tab/>
      </w:r>
      <w:r>
        <w:rPr>
          <w:rFonts w:ascii="Verdana" w:hAnsi="Verdana" w:cs="Tahoma"/>
          <w:b/>
          <w:sz w:val="28"/>
          <w:szCs w:val="28"/>
        </w:rPr>
        <w:tab/>
      </w:r>
      <w:r w:rsidRPr="00CA7E4C">
        <w:rPr>
          <w:rFonts w:ascii="Verdana" w:hAnsi="Verdana" w:cs="Tahoma"/>
          <w:b/>
          <w:sz w:val="28"/>
          <w:szCs w:val="28"/>
        </w:rPr>
        <w:t xml:space="preserve">ПРЕДСЕДАТЕЛ НА </w:t>
      </w:r>
    </w:p>
    <w:p w:rsidR="00593633" w:rsidRPr="00CA7E4C" w:rsidRDefault="00593633" w:rsidP="00593633">
      <w:pPr>
        <w:ind w:firstLine="709"/>
        <w:jc w:val="both"/>
        <w:rPr>
          <w:rFonts w:ascii="Verdana" w:hAnsi="Verdana" w:cs="Tahoma"/>
          <w:b/>
          <w:sz w:val="28"/>
          <w:szCs w:val="28"/>
          <w:lang w:val="ru-RU"/>
        </w:rPr>
      </w:pPr>
      <w:r w:rsidRPr="00CA7E4C">
        <w:rPr>
          <w:rFonts w:ascii="Verdana" w:hAnsi="Verdana" w:cs="Tahoma"/>
          <w:b/>
          <w:sz w:val="28"/>
          <w:szCs w:val="28"/>
        </w:rPr>
        <w:t xml:space="preserve">ГР. СМОЛЯН               </w:t>
      </w:r>
      <w:r w:rsidRPr="00CA7E4C">
        <w:rPr>
          <w:rFonts w:ascii="Verdana" w:hAnsi="Verdana" w:cs="Tahoma"/>
          <w:b/>
          <w:sz w:val="28"/>
          <w:szCs w:val="28"/>
        </w:rPr>
        <w:tab/>
        <w:t>ОКРЪЖЕН</w:t>
      </w:r>
      <w:r>
        <w:rPr>
          <w:rFonts w:ascii="Verdana" w:hAnsi="Verdana" w:cs="Tahoma"/>
          <w:b/>
          <w:sz w:val="28"/>
          <w:szCs w:val="28"/>
          <w:lang w:val="en-US"/>
        </w:rPr>
        <w:t xml:space="preserve"> </w:t>
      </w:r>
      <w:r w:rsidRPr="00CA7E4C">
        <w:rPr>
          <w:rFonts w:ascii="Verdana" w:hAnsi="Verdana" w:cs="Tahoma"/>
          <w:b/>
          <w:sz w:val="28"/>
          <w:szCs w:val="28"/>
        </w:rPr>
        <w:t>СЪД - СМОЛЯН:</w:t>
      </w:r>
      <w:r w:rsidRPr="00903318">
        <w:rPr>
          <w:rFonts w:ascii="Century Gothic" w:hAnsi="Century Gothic"/>
          <w:b/>
          <w:i/>
          <w:sz w:val="28"/>
          <w:szCs w:val="28"/>
          <w:lang w:eastAsia="bg-BG"/>
        </w:rPr>
        <w:t xml:space="preserve"> </w:t>
      </w:r>
      <w:r w:rsidRPr="00903318">
        <w:rPr>
          <w:rFonts w:ascii="Verdana" w:hAnsi="Verdana" w:cs="Tahoma"/>
          <w:b/>
          <w:i/>
          <w:sz w:val="28"/>
          <w:szCs w:val="28"/>
        </w:rPr>
        <w:sym w:font="Wingdings" w:char="F040"/>
      </w:r>
      <w:r>
        <w:rPr>
          <w:rFonts w:ascii="Verdana" w:hAnsi="Verdana" w:cs="Tahoma"/>
          <w:b/>
          <w:i/>
          <w:sz w:val="28"/>
          <w:szCs w:val="28"/>
        </w:rPr>
        <w:t>…….</w:t>
      </w:r>
      <w:r w:rsidRPr="00CA7E4C">
        <w:rPr>
          <w:rFonts w:ascii="Verdana" w:hAnsi="Verdana" w:cs="Tahoma"/>
          <w:b/>
          <w:sz w:val="28"/>
          <w:szCs w:val="28"/>
        </w:rPr>
        <w:t xml:space="preserve">    </w:t>
      </w:r>
    </w:p>
    <w:p w:rsidR="00593633" w:rsidRPr="00CA7E4C" w:rsidRDefault="00593633" w:rsidP="00593633">
      <w:pPr>
        <w:ind w:firstLine="709"/>
        <w:jc w:val="both"/>
        <w:rPr>
          <w:rFonts w:ascii="Verdana" w:hAnsi="Verdana" w:cs="Tahoma"/>
          <w:b/>
          <w:sz w:val="28"/>
          <w:szCs w:val="28"/>
        </w:rPr>
      </w:pPr>
      <w:r w:rsidRPr="00CA7E4C">
        <w:rPr>
          <w:rFonts w:ascii="Verdana" w:hAnsi="Verdana" w:cs="Tahoma"/>
          <w:b/>
          <w:sz w:val="28"/>
          <w:szCs w:val="28"/>
        </w:rPr>
        <w:tab/>
      </w:r>
      <w:r w:rsidRPr="00CA7E4C">
        <w:rPr>
          <w:rFonts w:ascii="Verdana" w:hAnsi="Verdana" w:cs="Tahoma"/>
          <w:b/>
          <w:sz w:val="28"/>
          <w:szCs w:val="28"/>
        </w:rPr>
        <w:tab/>
      </w:r>
      <w:r w:rsidRPr="00CA7E4C">
        <w:rPr>
          <w:rFonts w:ascii="Verdana" w:hAnsi="Verdana" w:cs="Tahoma"/>
          <w:b/>
          <w:sz w:val="28"/>
          <w:szCs w:val="28"/>
        </w:rPr>
        <w:tab/>
      </w:r>
      <w:r w:rsidRPr="00CA7E4C">
        <w:rPr>
          <w:rFonts w:ascii="Verdana" w:hAnsi="Verdana" w:cs="Tahoma"/>
          <w:b/>
          <w:sz w:val="28"/>
          <w:szCs w:val="28"/>
        </w:rPr>
        <w:tab/>
      </w:r>
      <w:r w:rsidRPr="00CA7E4C">
        <w:rPr>
          <w:rFonts w:ascii="Verdana" w:hAnsi="Verdana" w:cs="Tahoma"/>
          <w:b/>
          <w:sz w:val="28"/>
          <w:szCs w:val="28"/>
        </w:rPr>
        <w:tab/>
      </w:r>
      <w:r w:rsidRPr="00CA7E4C">
        <w:rPr>
          <w:rFonts w:ascii="Verdana" w:hAnsi="Verdana" w:cs="Tahoma"/>
          <w:b/>
          <w:sz w:val="28"/>
          <w:szCs w:val="28"/>
        </w:rPr>
        <w:tab/>
        <w:t xml:space="preserve">         /ПЕТЪР МАРГАРИТОВ/</w:t>
      </w:r>
    </w:p>
    <w:p w:rsidR="00666A85" w:rsidRPr="00CA7E4C" w:rsidRDefault="00666A85" w:rsidP="00593633">
      <w:pPr>
        <w:ind w:firstLine="709"/>
        <w:jc w:val="both"/>
        <w:rPr>
          <w:rFonts w:ascii="Verdana" w:hAnsi="Verdana" w:cs="Tahoma"/>
          <w:b/>
          <w:sz w:val="28"/>
          <w:szCs w:val="28"/>
        </w:rPr>
      </w:pPr>
    </w:p>
    <w:sectPr w:rsidR="00666A85" w:rsidRPr="00CA7E4C" w:rsidSect="00191A6F">
      <w:headerReference w:type="even" r:id="rId16"/>
      <w:footerReference w:type="even" r:id="rId17"/>
      <w:footerReference w:type="default" r:id="rId18"/>
      <w:footerReference w:type="first" r:id="rId19"/>
      <w:pgSz w:w="11907" w:h="16840" w:code="9"/>
      <w:pgMar w:top="851" w:right="1134" w:bottom="851" w:left="993"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70" w:rsidRDefault="00135970">
      <w:r>
        <w:separator/>
      </w:r>
    </w:p>
  </w:endnote>
  <w:endnote w:type="continuationSeparator" w:id="0">
    <w:p w:rsidR="00135970" w:rsidRDefault="0013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CyrNew">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70" w:rsidRDefault="00135970" w:rsidP="00191A6F">
    <w:pPr>
      <w:pStyle w:val="a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35970" w:rsidRDefault="00135970" w:rsidP="00191A6F">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70" w:rsidRPr="00846E3E" w:rsidRDefault="00135970" w:rsidP="00191A6F">
    <w:pPr>
      <w:pStyle w:val="a8"/>
      <w:rPr>
        <w:b/>
        <w:sz w:val="18"/>
        <w:szCs w:val="18"/>
        <w:lang w:val="en-US"/>
      </w:rPr>
    </w:pPr>
    <w:r>
      <w:rPr>
        <w:b/>
        <w:sz w:val="18"/>
        <w:szCs w:val="18"/>
        <w:lang w:val="en-US"/>
      </w:rPr>
      <w:t xml:space="preserve">             </w:t>
    </w:r>
  </w:p>
  <w:p w:rsidR="00135970" w:rsidRPr="00962598" w:rsidRDefault="00135970" w:rsidP="00191A6F">
    <w:pPr>
      <w:pStyle w:val="a8"/>
      <w:rPr>
        <w:b/>
        <w:sz w:val="18"/>
        <w:szCs w:val="18"/>
      </w:rPr>
    </w:pPr>
    <w:r w:rsidRPr="00846E3E">
      <w:rPr>
        <w:b/>
        <w:sz w:val="18"/>
        <w:szCs w:val="18"/>
        <w:lang w:val="be-BY"/>
      </w:rPr>
      <w:t>Отчетен доклад 20</w:t>
    </w:r>
    <w:r>
      <w:rPr>
        <w:b/>
        <w:sz w:val="18"/>
        <w:szCs w:val="18"/>
        <w:lang w:val="en-US"/>
      </w:rPr>
      <w:t>2</w:t>
    </w:r>
    <w:r>
      <w:rPr>
        <w:b/>
        <w:sz w:val="18"/>
        <w:szCs w:val="18"/>
      </w:rPr>
      <w:t>3</w:t>
    </w:r>
  </w:p>
  <w:p w:rsidR="00135970" w:rsidRDefault="00135970" w:rsidP="00191A6F">
    <w:pPr>
      <w:rPr>
        <w:rFonts w:ascii="TmsCyrNew" w:hAnsi="TmsCyrNew" w:cs="Courier New"/>
        <w:sz w:val="22"/>
        <w:szCs w:val="22"/>
        <w:lang w:val="en-US"/>
      </w:rPr>
    </w:pPr>
    <w:r w:rsidRPr="00846E3E">
      <w:rPr>
        <w:b/>
        <w:sz w:val="18"/>
        <w:szCs w:val="18"/>
        <w:lang w:val="be-BY"/>
      </w:rPr>
      <w:t>Окръжен съд – Смолян</w:t>
    </w:r>
    <w:r w:rsidRPr="00846E3E">
      <w:rPr>
        <w:rFonts w:ascii="TmsCyrNew" w:hAnsi="TmsCyrNew" w:cs="Courier New"/>
        <w:b/>
        <w:sz w:val="18"/>
        <w:szCs w:val="18"/>
      </w:rPr>
      <w:t xml:space="preserve"> </w:t>
    </w:r>
    <w:r>
      <w:rPr>
        <w:rFonts w:ascii="TmsCyrNew" w:hAnsi="TmsCyrNew" w:cs="Courier New"/>
        <w:sz w:val="18"/>
        <w:szCs w:val="18"/>
        <w:lang w:val="en-US"/>
      </w:rPr>
      <w:tab/>
    </w:r>
    <w:r>
      <w:rPr>
        <w:rFonts w:ascii="TmsCyrNew" w:hAnsi="TmsCyrNew" w:cs="Courier New"/>
        <w:sz w:val="18"/>
        <w:szCs w:val="18"/>
        <w:lang w:val="en-US"/>
      </w:rPr>
      <w:tab/>
    </w:r>
    <w:r>
      <w:rPr>
        <w:rFonts w:ascii="TmsCyrNew" w:hAnsi="TmsCyrNew" w:cs="Courier New"/>
        <w:sz w:val="18"/>
        <w:szCs w:val="18"/>
        <w:lang w:val="en-US"/>
      </w:rPr>
      <w:tab/>
    </w:r>
  </w:p>
  <w:p w:rsidR="00135970" w:rsidRDefault="00135970" w:rsidP="00191A6F">
    <w:pPr>
      <w:pStyle w:val="af1"/>
      <w:jc w:val="right"/>
    </w:pPr>
    <w:r>
      <w:rPr>
        <w:rFonts w:ascii="TmsCyrNew" w:hAnsi="TmsCyrNew" w:cs="Courier New"/>
        <w:sz w:val="22"/>
        <w:szCs w:val="22"/>
        <w:lang w:val="en-US"/>
      </w:rPr>
      <w:tab/>
    </w:r>
    <w:r>
      <w:rPr>
        <w:rFonts w:ascii="TmsCyrNew" w:hAnsi="TmsCyrNew" w:cs="Courier New"/>
        <w:sz w:val="22"/>
        <w:szCs w:val="22"/>
        <w:lang w:val="en-US"/>
      </w:rPr>
      <w:tab/>
    </w:r>
    <w:r>
      <w:rPr>
        <w:rFonts w:ascii="TmsCyrNew" w:hAnsi="TmsCyrNew" w:cs="Courier New"/>
        <w:sz w:val="22"/>
        <w:szCs w:val="22"/>
        <w:lang w:val="en-US"/>
      </w:rPr>
      <w:tab/>
    </w:r>
    <w:r>
      <w:rPr>
        <w:rFonts w:ascii="TmsCyrNew" w:hAnsi="TmsCyrNew" w:cs="Courier New"/>
        <w:sz w:val="22"/>
        <w:szCs w:val="22"/>
        <w:lang w:val="en-US"/>
      </w:rPr>
      <w:tab/>
    </w:r>
    <w:r>
      <w:rPr>
        <w:rFonts w:ascii="TmsCyrNew" w:hAnsi="TmsCyrNew" w:cs="Courier New"/>
        <w:sz w:val="22"/>
        <w:szCs w:val="22"/>
        <w:lang w:val="en-US"/>
      </w:rPr>
      <w:tab/>
    </w:r>
    <w:r>
      <w:fldChar w:fldCharType="begin"/>
    </w:r>
    <w:r>
      <w:instrText>PAGE   \* MERGEFORMAT</w:instrText>
    </w:r>
    <w:r>
      <w:fldChar w:fldCharType="separate"/>
    </w:r>
    <w:r w:rsidR="007C02D0">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70" w:rsidRPr="00846E3E" w:rsidRDefault="00135970" w:rsidP="00191A6F">
    <w:pPr>
      <w:jc w:val="center"/>
      <w:rPr>
        <w:sz w:val="18"/>
        <w:szCs w:val="18"/>
      </w:rPr>
    </w:pPr>
    <w:r w:rsidRPr="00846E3E">
      <w:rPr>
        <w:sz w:val="18"/>
        <w:szCs w:val="18"/>
      </w:rPr>
      <w:t>4700 Смолян, бул. България № 16</w:t>
    </w:r>
  </w:p>
  <w:p w:rsidR="00135970" w:rsidRPr="00846E3E" w:rsidRDefault="00135970" w:rsidP="00191A6F">
    <w:pPr>
      <w:jc w:val="center"/>
      <w:rPr>
        <w:sz w:val="18"/>
        <w:szCs w:val="18"/>
        <w:lang w:val="en-US"/>
      </w:rPr>
    </w:pPr>
    <w:r w:rsidRPr="00846E3E">
      <w:rPr>
        <w:sz w:val="18"/>
        <w:szCs w:val="18"/>
      </w:rPr>
      <w:t xml:space="preserve">тел.:  0301/ 62 812, </w:t>
    </w:r>
    <w:r w:rsidRPr="007A661A">
      <w:rPr>
        <w:sz w:val="18"/>
        <w:szCs w:val="18"/>
        <w:lang w:val="en-US"/>
      </w:rPr>
      <w:t>smolyan-os@justice.bg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70" w:rsidRDefault="00135970">
      <w:r>
        <w:separator/>
      </w:r>
    </w:p>
  </w:footnote>
  <w:footnote w:type="continuationSeparator" w:id="0">
    <w:p w:rsidR="00135970" w:rsidRDefault="00135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70" w:rsidRDefault="0013597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35970" w:rsidRDefault="00135970">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D67F30"/>
    <w:lvl w:ilvl="0">
      <w:start w:val="1"/>
      <w:numFmt w:val="bullet"/>
      <w:pStyle w:val="a"/>
      <w:lvlText w:val=""/>
      <w:lvlJc w:val="left"/>
      <w:pPr>
        <w:tabs>
          <w:tab w:val="num" w:pos="360"/>
        </w:tabs>
        <w:ind w:left="360" w:hanging="360"/>
      </w:pPr>
      <w:rPr>
        <w:rFonts w:ascii="Symbol" w:hAnsi="Symbol" w:hint="default"/>
      </w:rPr>
    </w:lvl>
  </w:abstractNum>
  <w:abstractNum w:abstractNumId="1">
    <w:nsid w:val="04A97B10"/>
    <w:multiLevelType w:val="hybridMultilevel"/>
    <w:tmpl w:val="9D044870"/>
    <w:lvl w:ilvl="0" w:tplc="93DC048A">
      <w:start w:val="5"/>
      <w:numFmt w:val="bullet"/>
      <w:lvlText w:val="–"/>
      <w:lvlJc w:val="left"/>
      <w:pPr>
        <w:tabs>
          <w:tab w:val="num" w:pos="1665"/>
        </w:tabs>
        <w:ind w:left="1665" w:hanging="945"/>
      </w:pPr>
      <w:rPr>
        <w:rFonts w:ascii="Tahoma" w:eastAsia="Times New Roman" w:hAnsi="Tahoma" w:cs="Tahoma"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
    <w:nsid w:val="05D01C49"/>
    <w:multiLevelType w:val="hybridMultilevel"/>
    <w:tmpl w:val="083E6EBC"/>
    <w:lvl w:ilvl="0" w:tplc="AAA4D3F6">
      <w:start w:val="1"/>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06D264EF"/>
    <w:multiLevelType w:val="hybridMultilevel"/>
    <w:tmpl w:val="FD16EBAC"/>
    <w:lvl w:ilvl="0" w:tplc="A8C0786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088B758D"/>
    <w:multiLevelType w:val="hybridMultilevel"/>
    <w:tmpl w:val="88C43430"/>
    <w:lvl w:ilvl="0" w:tplc="DA709D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0CF6687D"/>
    <w:multiLevelType w:val="hybridMultilevel"/>
    <w:tmpl w:val="24BCB942"/>
    <w:lvl w:ilvl="0" w:tplc="D5582162">
      <w:start w:val="1"/>
      <w:numFmt w:val="bullet"/>
      <w:lvlText w:val="-"/>
      <w:lvlJc w:val="left"/>
      <w:pPr>
        <w:tabs>
          <w:tab w:val="num" w:pos="1080"/>
        </w:tabs>
        <w:ind w:left="1080" w:hanging="360"/>
      </w:pPr>
      <w:rPr>
        <w:rFonts w:ascii="Comic Sans MS" w:eastAsia="Times New Roman" w:hAnsi="Comic Sans MS" w:cs="Tahoma"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
    <w:nsid w:val="0F65505B"/>
    <w:multiLevelType w:val="hybridMultilevel"/>
    <w:tmpl w:val="FB4E9F42"/>
    <w:lvl w:ilvl="0" w:tplc="E8CA240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13CC214F"/>
    <w:multiLevelType w:val="hybridMultilevel"/>
    <w:tmpl w:val="938A92DC"/>
    <w:lvl w:ilvl="0" w:tplc="D08404FC">
      <w:start w:val="1"/>
      <w:numFmt w:val="decimal"/>
      <w:lvlText w:val="%1."/>
      <w:lvlJc w:val="left"/>
      <w:pPr>
        <w:tabs>
          <w:tab w:val="num" w:pos="1500"/>
        </w:tabs>
        <w:ind w:left="1500" w:hanging="9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8">
    <w:nsid w:val="21AD29F2"/>
    <w:multiLevelType w:val="hybridMultilevel"/>
    <w:tmpl w:val="B4BE7DC4"/>
    <w:lvl w:ilvl="0" w:tplc="D5582162">
      <w:start w:val="1"/>
      <w:numFmt w:val="bullet"/>
      <w:lvlText w:val="-"/>
      <w:lvlJc w:val="left"/>
      <w:pPr>
        <w:ind w:left="1429" w:hanging="360"/>
      </w:pPr>
      <w:rPr>
        <w:rFonts w:ascii="Comic Sans MS" w:eastAsia="Times New Roman" w:hAnsi="Comic Sans MS" w:cs="Tahoma"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259459A6"/>
    <w:multiLevelType w:val="hybridMultilevel"/>
    <w:tmpl w:val="D4F6879C"/>
    <w:lvl w:ilvl="0" w:tplc="259C5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A268B6"/>
    <w:multiLevelType w:val="hybridMultilevel"/>
    <w:tmpl w:val="F9E0CFD2"/>
    <w:lvl w:ilvl="0" w:tplc="E7D0A7F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28D663C3"/>
    <w:multiLevelType w:val="hybridMultilevel"/>
    <w:tmpl w:val="11FE793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D734621"/>
    <w:multiLevelType w:val="multilevel"/>
    <w:tmpl w:val="6964B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8F1D57"/>
    <w:multiLevelType w:val="multilevel"/>
    <w:tmpl w:val="1E7E255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14">
    <w:nsid w:val="3A593764"/>
    <w:multiLevelType w:val="hybridMultilevel"/>
    <w:tmpl w:val="76D8C812"/>
    <w:lvl w:ilvl="0" w:tplc="04020001">
      <w:start w:val="1"/>
      <w:numFmt w:val="bullet"/>
      <w:lvlText w:val=""/>
      <w:lvlJc w:val="left"/>
      <w:pPr>
        <w:ind w:left="1517" w:hanging="360"/>
      </w:pPr>
      <w:rPr>
        <w:rFonts w:ascii="Symbol" w:hAnsi="Symbol" w:hint="default"/>
      </w:rPr>
    </w:lvl>
    <w:lvl w:ilvl="1" w:tplc="04020003" w:tentative="1">
      <w:start w:val="1"/>
      <w:numFmt w:val="bullet"/>
      <w:lvlText w:val="o"/>
      <w:lvlJc w:val="left"/>
      <w:pPr>
        <w:ind w:left="2237" w:hanging="360"/>
      </w:pPr>
      <w:rPr>
        <w:rFonts w:ascii="Courier New" w:hAnsi="Courier New" w:cs="Courier New" w:hint="default"/>
      </w:rPr>
    </w:lvl>
    <w:lvl w:ilvl="2" w:tplc="04020005" w:tentative="1">
      <w:start w:val="1"/>
      <w:numFmt w:val="bullet"/>
      <w:lvlText w:val=""/>
      <w:lvlJc w:val="left"/>
      <w:pPr>
        <w:ind w:left="2957" w:hanging="360"/>
      </w:pPr>
      <w:rPr>
        <w:rFonts w:ascii="Wingdings" w:hAnsi="Wingdings" w:hint="default"/>
      </w:rPr>
    </w:lvl>
    <w:lvl w:ilvl="3" w:tplc="04020001" w:tentative="1">
      <w:start w:val="1"/>
      <w:numFmt w:val="bullet"/>
      <w:lvlText w:val=""/>
      <w:lvlJc w:val="left"/>
      <w:pPr>
        <w:ind w:left="3677" w:hanging="360"/>
      </w:pPr>
      <w:rPr>
        <w:rFonts w:ascii="Symbol" w:hAnsi="Symbol" w:hint="default"/>
      </w:rPr>
    </w:lvl>
    <w:lvl w:ilvl="4" w:tplc="04020003" w:tentative="1">
      <w:start w:val="1"/>
      <w:numFmt w:val="bullet"/>
      <w:lvlText w:val="o"/>
      <w:lvlJc w:val="left"/>
      <w:pPr>
        <w:ind w:left="4397" w:hanging="360"/>
      </w:pPr>
      <w:rPr>
        <w:rFonts w:ascii="Courier New" w:hAnsi="Courier New" w:cs="Courier New" w:hint="default"/>
      </w:rPr>
    </w:lvl>
    <w:lvl w:ilvl="5" w:tplc="04020005" w:tentative="1">
      <w:start w:val="1"/>
      <w:numFmt w:val="bullet"/>
      <w:lvlText w:val=""/>
      <w:lvlJc w:val="left"/>
      <w:pPr>
        <w:ind w:left="5117" w:hanging="360"/>
      </w:pPr>
      <w:rPr>
        <w:rFonts w:ascii="Wingdings" w:hAnsi="Wingdings" w:hint="default"/>
      </w:rPr>
    </w:lvl>
    <w:lvl w:ilvl="6" w:tplc="04020001" w:tentative="1">
      <w:start w:val="1"/>
      <w:numFmt w:val="bullet"/>
      <w:lvlText w:val=""/>
      <w:lvlJc w:val="left"/>
      <w:pPr>
        <w:ind w:left="5837" w:hanging="360"/>
      </w:pPr>
      <w:rPr>
        <w:rFonts w:ascii="Symbol" w:hAnsi="Symbol" w:hint="default"/>
      </w:rPr>
    </w:lvl>
    <w:lvl w:ilvl="7" w:tplc="04020003" w:tentative="1">
      <w:start w:val="1"/>
      <w:numFmt w:val="bullet"/>
      <w:lvlText w:val="o"/>
      <w:lvlJc w:val="left"/>
      <w:pPr>
        <w:ind w:left="6557" w:hanging="360"/>
      </w:pPr>
      <w:rPr>
        <w:rFonts w:ascii="Courier New" w:hAnsi="Courier New" w:cs="Courier New" w:hint="default"/>
      </w:rPr>
    </w:lvl>
    <w:lvl w:ilvl="8" w:tplc="04020005" w:tentative="1">
      <w:start w:val="1"/>
      <w:numFmt w:val="bullet"/>
      <w:lvlText w:val=""/>
      <w:lvlJc w:val="left"/>
      <w:pPr>
        <w:ind w:left="7277" w:hanging="360"/>
      </w:pPr>
      <w:rPr>
        <w:rFonts w:ascii="Wingdings" w:hAnsi="Wingdings" w:hint="default"/>
      </w:rPr>
    </w:lvl>
  </w:abstractNum>
  <w:abstractNum w:abstractNumId="15">
    <w:nsid w:val="419B27E1"/>
    <w:multiLevelType w:val="hybridMultilevel"/>
    <w:tmpl w:val="08B2F1A8"/>
    <w:lvl w:ilvl="0" w:tplc="C764CFD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6">
    <w:nsid w:val="433756DC"/>
    <w:multiLevelType w:val="hybridMultilevel"/>
    <w:tmpl w:val="F03275FA"/>
    <w:lvl w:ilvl="0" w:tplc="E284785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7">
    <w:nsid w:val="508C62B9"/>
    <w:multiLevelType w:val="hybridMultilevel"/>
    <w:tmpl w:val="1DF0ED9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511611D5"/>
    <w:multiLevelType w:val="hybridMultilevel"/>
    <w:tmpl w:val="9DD690A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56961021"/>
    <w:multiLevelType w:val="hybridMultilevel"/>
    <w:tmpl w:val="39D64AD0"/>
    <w:lvl w:ilvl="0" w:tplc="CE74D992">
      <w:start w:val="3"/>
      <w:numFmt w:val="decimal"/>
      <w:lvlText w:val="%1."/>
      <w:lvlJc w:val="left"/>
      <w:pPr>
        <w:ind w:left="1074" w:hanging="360"/>
      </w:pPr>
      <w:rPr>
        <w:rFonts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20">
    <w:nsid w:val="5D677E8E"/>
    <w:multiLevelType w:val="hybridMultilevel"/>
    <w:tmpl w:val="B33A573C"/>
    <w:lvl w:ilvl="0" w:tplc="C9ECD7DC">
      <w:start w:val="23"/>
      <w:numFmt w:val="bullet"/>
      <w:lvlText w:val="–"/>
      <w:lvlJc w:val="left"/>
      <w:pPr>
        <w:tabs>
          <w:tab w:val="num" w:pos="1725"/>
        </w:tabs>
        <w:ind w:left="1725" w:hanging="100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1">
    <w:nsid w:val="618E5C2F"/>
    <w:multiLevelType w:val="multilevel"/>
    <w:tmpl w:val="2E502A92"/>
    <w:lvl w:ilvl="0">
      <w:start w:val="1"/>
      <w:numFmt w:val="decimal"/>
      <w:lvlText w:val="%1."/>
      <w:lvlJc w:val="left"/>
      <w:pPr>
        <w:ind w:left="1069" w:hanging="360"/>
      </w:pPr>
      <w:rPr>
        <w:rFonts w:cs="Tahoma"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11" w:hanging="1080"/>
      </w:pPr>
      <w:rPr>
        <w:rFonts w:hint="default"/>
      </w:rPr>
    </w:lvl>
    <w:lvl w:ilvl="3">
      <w:start w:val="1"/>
      <w:numFmt w:val="decimal"/>
      <w:isLgl/>
      <w:lvlText w:val="%1.%2.%3.%4."/>
      <w:lvlJc w:val="left"/>
      <w:pPr>
        <w:ind w:left="2182" w:hanging="1440"/>
      </w:pPr>
      <w:rPr>
        <w:rFonts w:hint="default"/>
      </w:rPr>
    </w:lvl>
    <w:lvl w:ilvl="4">
      <w:start w:val="1"/>
      <w:numFmt w:val="decimal"/>
      <w:isLgl/>
      <w:lvlText w:val="%1.%2.%3.%4.%5."/>
      <w:lvlJc w:val="left"/>
      <w:pPr>
        <w:ind w:left="2553" w:hanging="1800"/>
      </w:pPr>
      <w:rPr>
        <w:rFonts w:hint="default"/>
      </w:rPr>
    </w:lvl>
    <w:lvl w:ilvl="5">
      <w:start w:val="1"/>
      <w:numFmt w:val="decimal"/>
      <w:isLgl/>
      <w:lvlText w:val="%1.%2.%3.%4.%5.%6."/>
      <w:lvlJc w:val="left"/>
      <w:pPr>
        <w:ind w:left="2564" w:hanging="1800"/>
      </w:pPr>
      <w:rPr>
        <w:rFonts w:hint="default"/>
      </w:rPr>
    </w:lvl>
    <w:lvl w:ilvl="6">
      <w:start w:val="1"/>
      <w:numFmt w:val="decimal"/>
      <w:isLgl/>
      <w:lvlText w:val="%1.%2.%3.%4.%5.%6.%7."/>
      <w:lvlJc w:val="left"/>
      <w:pPr>
        <w:ind w:left="2935" w:hanging="2160"/>
      </w:pPr>
      <w:rPr>
        <w:rFonts w:hint="default"/>
      </w:rPr>
    </w:lvl>
    <w:lvl w:ilvl="7">
      <w:start w:val="1"/>
      <w:numFmt w:val="decimal"/>
      <w:isLgl/>
      <w:lvlText w:val="%1.%2.%3.%4.%5.%6.%7.%8."/>
      <w:lvlJc w:val="left"/>
      <w:pPr>
        <w:ind w:left="3306" w:hanging="2520"/>
      </w:pPr>
      <w:rPr>
        <w:rFonts w:hint="default"/>
      </w:rPr>
    </w:lvl>
    <w:lvl w:ilvl="8">
      <w:start w:val="1"/>
      <w:numFmt w:val="decimal"/>
      <w:isLgl/>
      <w:lvlText w:val="%1.%2.%3.%4.%5.%6.%7.%8.%9."/>
      <w:lvlJc w:val="left"/>
      <w:pPr>
        <w:ind w:left="3677" w:hanging="2880"/>
      </w:pPr>
      <w:rPr>
        <w:rFonts w:hint="default"/>
      </w:rPr>
    </w:lvl>
  </w:abstractNum>
  <w:abstractNum w:abstractNumId="22">
    <w:nsid w:val="61A53828"/>
    <w:multiLevelType w:val="hybridMultilevel"/>
    <w:tmpl w:val="C8D4EA0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64420A2A"/>
    <w:multiLevelType w:val="multilevel"/>
    <w:tmpl w:val="193C521C"/>
    <w:lvl w:ilvl="0">
      <w:start w:val="1"/>
      <w:numFmt w:val="decimal"/>
      <w:lvlText w:val="%1."/>
      <w:lvlJc w:val="left"/>
      <w:pPr>
        <w:ind w:left="510" w:hanging="51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24">
    <w:nsid w:val="65571115"/>
    <w:multiLevelType w:val="hybridMultilevel"/>
    <w:tmpl w:val="2E48CDB4"/>
    <w:lvl w:ilvl="0" w:tplc="0402000D">
      <w:start w:val="1"/>
      <w:numFmt w:val="bullet"/>
      <w:lvlText w:val=""/>
      <w:lvlJc w:val="left"/>
      <w:pPr>
        <w:tabs>
          <w:tab w:val="num" w:pos="1429"/>
        </w:tabs>
        <w:ind w:left="142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5">
    <w:nsid w:val="67DC258E"/>
    <w:multiLevelType w:val="hybridMultilevel"/>
    <w:tmpl w:val="F8E07096"/>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6A685C34"/>
    <w:multiLevelType w:val="hybridMultilevel"/>
    <w:tmpl w:val="F3D4A5B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6E836BEB"/>
    <w:multiLevelType w:val="hybridMultilevel"/>
    <w:tmpl w:val="DE04FF26"/>
    <w:lvl w:ilvl="0" w:tplc="7D4C3864">
      <w:start w:val="76"/>
      <w:numFmt w:val="bullet"/>
      <w:lvlText w:val="-"/>
      <w:lvlJc w:val="left"/>
      <w:pPr>
        <w:tabs>
          <w:tab w:val="num" w:pos="360"/>
        </w:tabs>
        <w:ind w:left="360" w:hanging="360"/>
      </w:pPr>
      <w:rPr>
        <w:rFonts w:ascii="Tahoma" w:eastAsia="Times New Roman" w:hAnsi="Tahoma" w:cs="Tahoma"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8">
    <w:nsid w:val="6ED65ABB"/>
    <w:multiLevelType w:val="hybridMultilevel"/>
    <w:tmpl w:val="99C21C40"/>
    <w:lvl w:ilvl="0" w:tplc="51CC6E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11D36C5"/>
    <w:multiLevelType w:val="hybridMultilevel"/>
    <w:tmpl w:val="AF22218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73457FA1"/>
    <w:multiLevelType w:val="hybridMultilevel"/>
    <w:tmpl w:val="B454A35A"/>
    <w:lvl w:ilvl="0" w:tplc="6BAE89D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79EF10CD"/>
    <w:multiLevelType w:val="hybridMultilevel"/>
    <w:tmpl w:val="63788B92"/>
    <w:lvl w:ilvl="0" w:tplc="252A42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2">
    <w:nsid w:val="7B983C1B"/>
    <w:multiLevelType w:val="hybridMultilevel"/>
    <w:tmpl w:val="947CCD46"/>
    <w:lvl w:ilvl="0" w:tplc="A9EA1008">
      <w:start w:val="32"/>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3">
    <w:nsid w:val="7D3E016C"/>
    <w:multiLevelType w:val="hybridMultilevel"/>
    <w:tmpl w:val="004E2246"/>
    <w:lvl w:ilvl="0" w:tplc="33162E14">
      <w:start w:val="1"/>
      <w:numFmt w:val="decimal"/>
      <w:lvlText w:val="%1."/>
      <w:lvlJc w:val="left"/>
      <w:pPr>
        <w:tabs>
          <w:tab w:val="num" w:pos="1260"/>
        </w:tabs>
        <w:ind w:left="126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4">
    <w:nsid w:val="7F0368F6"/>
    <w:multiLevelType w:val="multilevel"/>
    <w:tmpl w:val="25163EF2"/>
    <w:lvl w:ilvl="0">
      <w:start w:val="1"/>
      <w:numFmt w:val="decimal"/>
      <w:lvlText w:val="%1."/>
      <w:lvlJc w:val="left"/>
      <w:pPr>
        <w:tabs>
          <w:tab w:val="num" w:pos="2868"/>
        </w:tabs>
        <w:ind w:left="2868" w:hanging="360"/>
      </w:pPr>
      <w:rPr>
        <w:rFonts w:hint="default"/>
      </w:rPr>
    </w:lvl>
    <w:lvl w:ilvl="1">
      <w:start w:val="1"/>
      <w:numFmt w:val="decimal"/>
      <w:isLgl/>
      <w:lvlText w:val="%1.%2"/>
      <w:lvlJc w:val="left"/>
      <w:pPr>
        <w:tabs>
          <w:tab w:val="num" w:pos="3060"/>
        </w:tabs>
        <w:ind w:left="3060" w:hanging="720"/>
      </w:pPr>
      <w:rPr>
        <w:rFonts w:hint="default"/>
      </w:rPr>
    </w:lvl>
    <w:lvl w:ilvl="2">
      <w:start w:val="1"/>
      <w:numFmt w:val="decimal"/>
      <w:isLgl/>
      <w:lvlText w:val="%1.%2.%3"/>
      <w:lvlJc w:val="left"/>
      <w:pPr>
        <w:tabs>
          <w:tab w:val="num" w:pos="3588"/>
        </w:tabs>
        <w:ind w:left="3588" w:hanging="1080"/>
      </w:pPr>
      <w:rPr>
        <w:rFonts w:hint="default"/>
      </w:rPr>
    </w:lvl>
    <w:lvl w:ilvl="3">
      <w:start w:val="1"/>
      <w:numFmt w:val="decimal"/>
      <w:isLgl/>
      <w:lvlText w:val="%1.%2.%3.%4"/>
      <w:lvlJc w:val="left"/>
      <w:pPr>
        <w:tabs>
          <w:tab w:val="num" w:pos="3588"/>
        </w:tabs>
        <w:ind w:left="3588" w:hanging="1080"/>
      </w:pPr>
      <w:rPr>
        <w:rFonts w:hint="default"/>
      </w:rPr>
    </w:lvl>
    <w:lvl w:ilvl="4">
      <w:start w:val="1"/>
      <w:numFmt w:val="decimal"/>
      <w:isLgl/>
      <w:lvlText w:val="%1.%2.%3.%4.%5"/>
      <w:lvlJc w:val="left"/>
      <w:pPr>
        <w:tabs>
          <w:tab w:val="num" w:pos="3948"/>
        </w:tabs>
        <w:ind w:left="3948" w:hanging="1440"/>
      </w:pPr>
      <w:rPr>
        <w:rFonts w:hint="default"/>
      </w:rPr>
    </w:lvl>
    <w:lvl w:ilvl="5">
      <w:start w:val="1"/>
      <w:numFmt w:val="decimal"/>
      <w:isLgl/>
      <w:lvlText w:val="%1.%2.%3.%4.%5.%6"/>
      <w:lvlJc w:val="left"/>
      <w:pPr>
        <w:tabs>
          <w:tab w:val="num" w:pos="4308"/>
        </w:tabs>
        <w:ind w:left="4308" w:hanging="1800"/>
      </w:pPr>
      <w:rPr>
        <w:rFonts w:hint="default"/>
      </w:rPr>
    </w:lvl>
    <w:lvl w:ilvl="6">
      <w:start w:val="1"/>
      <w:numFmt w:val="decimal"/>
      <w:isLgl/>
      <w:lvlText w:val="%1.%2.%3.%4.%5.%6.%7"/>
      <w:lvlJc w:val="left"/>
      <w:pPr>
        <w:tabs>
          <w:tab w:val="num" w:pos="4668"/>
        </w:tabs>
        <w:ind w:left="4668" w:hanging="2160"/>
      </w:pPr>
      <w:rPr>
        <w:rFonts w:hint="default"/>
      </w:rPr>
    </w:lvl>
    <w:lvl w:ilvl="7">
      <w:start w:val="1"/>
      <w:numFmt w:val="decimal"/>
      <w:isLgl/>
      <w:lvlText w:val="%1.%2.%3.%4.%5.%6.%7.%8"/>
      <w:lvlJc w:val="left"/>
      <w:pPr>
        <w:tabs>
          <w:tab w:val="num" w:pos="5028"/>
        </w:tabs>
        <w:ind w:left="5028" w:hanging="2520"/>
      </w:pPr>
      <w:rPr>
        <w:rFonts w:hint="default"/>
      </w:rPr>
    </w:lvl>
    <w:lvl w:ilvl="8">
      <w:start w:val="1"/>
      <w:numFmt w:val="decimal"/>
      <w:isLgl/>
      <w:lvlText w:val="%1.%2.%3.%4.%5.%6.%7.%8.%9"/>
      <w:lvlJc w:val="left"/>
      <w:pPr>
        <w:tabs>
          <w:tab w:val="num" w:pos="5028"/>
        </w:tabs>
        <w:ind w:left="5028" w:hanging="2520"/>
      </w:pPr>
      <w:rPr>
        <w:rFonts w:hint="default"/>
      </w:rPr>
    </w:lvl>
  </w:abstractNum>
  <w:abstractNum w:abstractNumId="35">
    <w:nsid w:val="7FF64729"/>
    <w:multiLevelType w:val="hybridMultilevel"/>
    <w:tmpl w:val="A1C0F5D2"/>
    <w:lvl w:ilvl="0" w:tplc="1CCAB184">
      <w:start w:val="4"/>
      <w:numFmt w:val="decimal"/>
      <w:lvlText w:val="%1."/>
      <w:lvlJc w:val="left"/>
      <w:pPr>
        <w:ind w:left="717" w:hanging="360"/>
      </w:pPr>
      <w:rPr>
        <w:rFonts w:hint="default"/>
        <w:color w:val="auto"/>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num w:numId="1">
    <w:abstractNumId w:val="28"/>
  </w:num>
  <w:num w:numId="2">
    <w:abstractNumId w:val="0"/>
  </w:num>
  <w:num w:numId="3">
    <w:abstractNumId w:val="33"/>
  </w:num>
  <w:num w:numId="4">
    <w:abstractNumId w:val="15"/>
  </w:num>
  <w:num w:numId="5">
    <w:abstractNumId w:val="18"/>
  </w:num>
  <w:num w:numId="6">
    <w:abstractNumId w:val="24"/>
  </w:num>
  <w:num w:numId="7">
    <w:abstractNumId w:val="25"/>
  </w:num>
  <w:num w:numId="8">
    <w:abstractNumId w:val="32"/>
  </w:num>
  <w:num w:numId="9">
    <w:abstractNumId w:val="34"/>
  </w:num>
  <w:num w:numId="10">
    <w:abstractNumId w:val="20"/>
  </w:num>
  <w:num w:numId="11">
    <w:abstractNumId w:val="1"/>
  </w:num>
  <w:num w:numId="12">
    <w:abstractNumId w:val="27"/>
  </w:num>
  <w:num w:numId="13">
    <w:abstractNumId w:val="13"/>
  </w:num>
  <w:num w:numId="14">
    <w:abstractNumId w:val="26"/>
  </w:num>
  <w:num w:numId="15">
    <w:abstractNumId w:val="30"/>
  </w:num>
  <w:num w:numId="16">
    <w:abstractNumId w:val="7"/>
  </w:num>
  <w:num w:numId="17">
    <w:abstractNumId w:val="31"/>
  </w:num>
  <w:num w:numId="18">
    <w:abstractNumId w:val="5"/>
  </w:num>
  <w:num w:numId="19">
    <w:abstractNumId w:val="9"/>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21"/>
  </w:num>
  <w:num w:numId="26">
    <w:abstractNumId w:val="2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num>
  <w:num w:numId="31">
    <w:abstractNumId w:val="8"/>
  </w:num>
  <w:num w:numId="32">
    <w:abstractNumId w:val="11"/>
  </w:num>
  <w:num w:numId="33">
    <w:abstractNumId w:val="10"/>
  </w:num>
  <w:num w:numId="34">
    <w:abstractNumId w:val="29"/>
  </w:num>
  <w:num w:numId="35">
    <w:abstractNumId w:val="17"/>
  </w:num>
  <w:num w:numId="36">
    <w:abstractNumId w:val="14"/>
  </w:num>
  <w:num w:numId="37">
    <w:abstractNumId w:val="2"/>
  </w:num>
  <w:num w:numId="38">
    <w:abstractNumId w:val="35"/>
  </w:num>
  <w:num w:numId="39">
    <w:abstractNumId w:val="19"/>
  </w:num>
  <w:num w:numId="40">
    <w:abstractNumId w:val="1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6A85"/>
    <w:rsid w:val="000025E8"/>
    <w:rsid w:val="00010F62"/>
    <w:rsid w:val="0001456E"/>
    <w:rsid w:val="00016F01"/>
    <w:rsid w:val="00020D25"/>
    <w:rsid w:val="00023DBD"/>
    <w:rsid w:val="00025463"/>
    <w:rsid w:val="00047BAC"/>
    <w:rsid w:val="0006111D"/>
    <w:rsid w:val="00074070"/>
    <w:rsid w:val="00080FBB"/>
    <w:rsid w:val="00090809"/>
    <w:rsid w:val="000A07A9"/>
    <w:rsid w:val="000A535E"/>
    <w:rsid w:val="000B3AF4"/>
    <w:rsid w:val="000B735B"/>
    <w:rsid w:val="000D62CB"/>
    <w:rsid w:val="000D6647"/>
    <w:rsid w:val="000D6D66"/>
    <w:rsid w:val="000E322E"/>
    <w:rsid w:val="000E505C"/>
    <w:rsid w:val="000F111D"/>
    <w:rsid w:val="000F7D4A"/>
    <w:rsid w:val="00111045"/>
    <w:rsid w:val="0011122A"/>
    <w:rsid w:val="00113260"/>
    <w:rsid w:val="0011391C"/>
    <w:rsid w:val="00114A01"/>
    <w:rsid w:val="00135074"/>
    <w:rsid w:val="00135970"/>
    <w:rsid w:val="00135E27"/>
    <w:rsid w:val="00137144"/>
    <w:rsid w:val="00141F79"/>
    <w:rsid w:val="00150308"/>
    <w:rsid w:val="00150A42"/>
    <w:rsid w:val="00172160"/>
    <w:rsid w:val="001728E9"/>
    <w:rsid w:val="001748B7"/>
    <w:rsid w:val="00191A6F"/>
    <w:rsid w:val="00195C8D"/>
    <w:rsid w:val="00195C99"/>
    <w:rsid w:val="001A075C"/>
    <w:rsid w:val="001B1EC9"/>
    <w:rsid w:val="001B7B7C"/>
    <w:rsid w:val="001C6C2B"/>
    <w:rsid w:val="001D3057"/>
    <w:rsid w:val="001D57F0"/>
    <w:rsid w:val="001D5ED4"/>
    <w:rsid w:val="001D65F1"/>
    <w:rsid w:val="001E04FE"/>
    <w:rsid w:val="001F1384"/>
    <w:rsid w:val="001F16A3"/>
    <w:rsid w:val="001F51BF"/>
    <w:rsid w:val="001F535E"/>
    <w:rsid w:val="00201F0D"/>
    <w:rsid w:val="00207AD3"/>
    <w:rsid w:val="00211FD8"/>
    <w:rsid w:val="00225228"/>
    <w:rsid w:val="00227B6D"/>
    <w:rsid w:val="0023595A"/>
    <w:rsid w:val="00236EE1"/>
    <w:rsid w:val="00240160"/>
    <w:rsid w:val="0024051A"/>
    <w:rsid w:val="00244071"/>
    <w:rsid w:val="00254AC7"/>
    <w:rsid w:val="00256057"/>
    <w:rsid w:val="00290C2E"/>
    <w:rsid w:val="002A34EB"/>
    <w:rsid w:val="002A380B"/>
    <w:rsid w:val="002B03FC"/>
    <w:rsid w:val="002C156B"/>
    <w:rsid w:val="002D01FB"/>
    <w:rsid w:val="002D2163"/>
    <w:rsid w:val="002E0184"/>
    <w:rsid w:val="002E2DCB"/>
    <w:rsid w:val="002E3E2C"/>
    <w:rsid w:val="00302FAC"/>
    <w:rsid w:val="00306C78"/>
    <w:rsid w:val="00317018"/>
    <w:rsid w:val="00324FE8"/>
    <w:rsid w:val="0034182C"/>
    <w:rsid w:val="0034376A"/>
    <w:rsid w:val="0034588B"/>
    <w:rsid w:val="00350AA5"/>
    <w:rsid w:val="003570D6"/>
    <w:rsid w:val="00360868"/>
    <w:rsid w:val="00367443"/>
    <w:rsid w:val="00381B79"/>
    <w:rsid w:val="00382682"/>
    <w:rsid w:val="00386618"/>
    <w:rsid w:val="00394054"/>
    <w:rsid w:val="003A429E"/>
    <w:rsid w:val="003B5114"/>
    <w:rsid w:val="003C7608"/>
    <w:rsid w:val="003D1189"/>
    <w:rsid w:val="003E3BD7"/>
    <w:rsid w:val="003F0CF1"/>
    <w:rsid w:val="003F35ED"/>
    <w:rsid w:val="00402F7F"/>
    <w:rsid w:val="0045649E"/>
    <w:rsid w:val="004601DC"/>
    <w:rsid w:val="00463AC8"/>
    <w:rsid w:val="00465853"/>
    <w:rsid w:val="00465DEA"/>
    <w:rsid w:val="00467FE1"/>
    <w:rsid w:val="0048281B"/>
    <w:rsid w:val="004874E4"/>
    <w:rsid w:val="004A489B"/>
    <w:rsid w:val="004A72F9"/>
    <w:rsid w:val="004B25AE"/>
    <w:rsid w:val="004B2B05"/>
    <w:rsid w:val="004B2E89"/>
    <w:rsid w:val="004B58ED"/>
    <w:rsid w:val="004B5E52"/>
    <w:rsid w:val="004C23AC"/>
    <w:rsid w:val="004C4A39"/>
    <w:rsid w:val="004D3D17"/>
    <w:rsid w:val="004D5448"/>
    <w:rsid w:val="004E57F6"/>
    <w:rsid w:val="004F2001"/>
    <w:rsid w:val="004F6479"/>
    <w:rsid w:val="0051742E"/>
    <w:rsid w:val="00522949"/>
    <w:rsid w:val="00524F26"/>
    <w:rsid w:val="005307A3"/>
    <w:rsid w:val="005519C2"/>
    <w:rsid w:val="00566978"/>
    <w:rsid w:val="00587CD5"/>
    <w:rsid w:val="00593633"/>
    <w:rsid w:val="005A3128"/>
    <w:rsid w:val="005A4A6C"/>
    <w:rsid w:val="005A4B7D"/>
    <w:rsid w:val="005A6DAC"/>
    <w:rsid w:val="005C209F"/>
    <w:rsid w:val="005E232C"/>
    <w:rsid w:val="005E4504"/>
    <w:rsid w:val="005F3978"/>
    <w:rsid w:val="005F7455"/>
    <w:rsid w:val="00604B5D"/>
    <w:rsid w:val="006073EC"/>
    <w:rsid w:val="0062488A"/>
    <w:rsid w:val="00624B23"/>
    <w:rsid w:val="00630F5C"/>
    <w:rsid w:val="006357CA"/>
    <w:rsid w:val="00636488"/>
    <w:rsid w:val="00642F97"/>
    <w:rsid w:val="00644DA5"/>
    <w:rsid w:val="0066195C"/>
    <w:rsid w:val="00664F68"/>
    <w:rsid w:val="006669A1"/>
    <w:rsid w:val="00666A85"/>
    <w:rsid w:val="00673537"/>
    <w:rsid w:val="00677E75"/>
    <w:rsid w:val="00681A84"/>
    <w:rsid w:val="006863A6"/>
    <w:rsid w:val="00687017"/>
    <w:rsid w:val="006A5433"/>
    <w:rsid w:val="006C1770"/>
    <w:rsid w:val="006C2BA2"/>
    <w:rsid w:val="006C7012"/>
    <w:rsid w:val="006F2196"/>
    <w:rsid w:val="006F3786"/>
    <w:rsid w:val="00702E38"/>
    <w:rsid w:val="00706AE0"/>
    <w:rsid w:val="00710716"/>
    <w:rsid w:val="00716CCC"/>
    <w:rsid w:val="00727409"/>
    <w:rsid w:val="007308B2"/>
    <w:rsid w:val="00737C2B"/>
    <w:rsid w:val="00740D1A"/>
    <w:rsid w:val="00743FFF"/>
    <w:rsid w:val="00744367"/>
    <w:rsid w:val="007503B1"/>
    <w:rsid w:val="00753615"/>
    <w:rsid w:val="007537D6"/>
    <w:rsid w:val="00753E3F"/>
    <w:rsid w:val="00754837"/>
    <w:rsid w:val="00756390"/>
    <w:rsid w:val="00763692"/>
    <w:rsid w:val="007642C1"/>
    <w:rsid w:val="00765104"/>
    <w:rsid w:val="00765320"/>
    <w:rsid w:val="00766EF6"/>
    <w:rsid w:val="007742F4"/>
    <w:rsid w:val="00774855"/>
    <w:rsid w:val="0077782A"/>
    <w:rsid w:val="007835FA"/>
    <w:rsid w:val="00794679"/>
    <w:rsid w:val="00794DC4"/>
    <w:rsid w:val="007A12F0"/>
    <w:rsid w:val="007A1F3E"/>
    <w:rsid w:val="007A4CDA"/>
    <w:rsid w:val="007A661A"/>
    <w:rsid w:val="007B0D3C"/>
    <w:rsid w:val="007B1440"/>
    <w:rsid w:val="007B4C53"/>
    <w:rsid w:val="007C02D0"/>
    <w:rsid w:val="007C7891"/>
    <w:rsid w:val="007F000A"/>
    <w:rsid w:val="007F4B4A"/>
    <w:rsid w:val="00803CD5"/>
    <w:rsid w:val="00815984"/>
    <w:rsid w:val="008201C6"/>
    <w:rsid w:val="00832209"/>
    <w:rsid w:val="0083562E"/>
    <w:rsid w:val="00847420"/>
    <w:rsid w:val="00847664"/>
    <w:rsid w:val="00856E58"/>
    <w:rsid w:val="0086007D"/>
    <w:rsid w:val="00875BB4"/>
    <w:rsid w:val="008804FF"/>
    <w:rsid w:val="00883758"/>
    <w:rsid w:val="00887036"/>
    <w:rsid w:val="00892BD1"/>
    <w:rsid w:val="00895B27"/>
    <w:rsid w:val="008B5930"/>
    <w:rsid w:val="008C0854"/>
    <w:rsid w:val="008C27B3"/>
    <w:rsid w:val="008C3591"/>
    <w:rsid w:val="008D3431"/>
    <w:rsid w:val="008E1931"/>
    <w:rsid w:val="008E4318"/>
    <w:rsid w:val="008F1B75"/>
    <w:rsid w:val="008F621C"/>
    <w:rsid w:val="0090155F"/>
    <w:rsid w:val="009026B5"/>
    <w:rsid w:val="00903318"/>
    <w:rsid w:val="00906DEC"/>
    <w:rsid w:val="00915231"/>
    <w:rsid w:val="009203DC"/>
    <w:rsid w:val="0092622F"/>
    <w:rsid w:val="0093397B"/>
    <w:rsid w:val="0093678A"/>
    <w:rsid w:val="009425C2"/>
    <w:rsid w:val="0095778C"/>
    <w:rsid w:val="009608DC"/>
    <w:rsid w:val="00962598"/>
    <w:rsid w:val="009642EE"/>
    <w:rsid w:val="00972A24"/>
    <w:rsid w:val="009767BB"/>
    <w:rsid w:val="0098232D"/>
    <w:rsid w:val="00985858"/>
    <w:rsid w:val="009942ED"/>
    <w:rsid w:val="009A4259"/>
    <w:rsid w:val="009A6DB0"/>
    <w:rsid w:val="009C7DF3"/>
    <w:rsid w:val="009E11A7"/>
    <w:rsid w:val="00A110A2"/>
    <w:rsid w:val="00A13D69"/>
    <w:rsid w:val="00A1541C"/>
    <w:rsid w:val="00A24A4E"/>
    <w:rsid w:val="00A404E2"/>
    <w:rsid w:val="00A40A2E"/>
    <w:rsid w:val="00A42C22"/>
    <w:rsid w:val="00A473CA"/>
    <w:rsid w:val="00A51201"/>
    <w:rsid w:val="00A5147A"/>
    <w:rsid w:val="00A514D0"/>
    <w:rsid w:val="00A65C97"/>
    <w:rsid w:val="00A773C2"/>
    <w:rsid w:val="00A84265"/>
    <w:rsid w:val="00A90655"/>
    <w:rsid w:val="00A91834"/>
    <w:rsid w:val="00A95C2C"/>
    <w:rsid w:val="00AA4BD8"/>
    <w:rsid w:val="00AB5ED8"/>
    <w:rsid w:val="00AB6717"/>
    <w:rsid w:val="00AC2657"/>
    <w:rsid w:val="00AD13A7"/>
    <w:rsid w:val="00AD4382"/>
    <w:rsid w:val="00AD4740"/>
    <w:rsid w:val="00AD69AF"/>
    <w:rsid w:val="00AE6F1C"/>
    <w:rsid w:val="00B11FE1"/>
    <w:rsid w:val="00B153FD"/>
    <w:rsid w:val="00B36D5F"/>
    <w:rsid w:val="00B42029"/>
    <w:rsid w:val="00B42037"/>
    <w:rsid w:val="00B533D4"/>
    <w:rsid w:val="00B5368B"/>
    <w:rsid w:val="00B551F6"/>
    <w:rsid w:val="00B92F5F"/>
    <w:rsid w:val="00BA0F33"/>
    <w:rsid w:val="00BA1647"/>
    <w:rsid w:val="00BA6DD8"/>
    <w:rsid w:val="00BB1F05"/>
    <w:rsid w:val="00BB205A"/>
    <w:rsid w:val="00BB4AB4"/>
    <w:rsid w:val="00BC75DE"/>
    <w:rsid w:val="00BD2C0F"/>
    <w:rsid w:val="00BD3C29"/>
    <w:rsid w:val="00BD7B63"/>
    <w:rsid w:val="00BE0844"/>
    <w:rsid w:val="00BE23C5"/>
    <w:rsid w:val="00BE48C1"/>
    <w:rsid w:val="00BF2A4B"/>
    <w:rsid w:val="00BF3AAE"/>
    <w:rsid w:val="00BF70DF"/>
    <w:rsid w:val="00C070D4"/>
    <w:rsid w:val="00C1572D"/>
    <w:rsid w:val="00C26A11"/>
    <w:rsid w:val="00C31518"/>
    <w:rsid w:val="00C32126"/>
    <w:rsid w:val="00C32BD9"/>
    <w:rsid w:val="00C4041C"/>
    <w:rsid w:val="00C40D38"/>
    <w:rsid w:val="00C42AA5"/>
    <w:rsid w:val="00C43CDF"/>
    <w:rsid w:val="00C70777"/>
    <w:rsid w:val="00C70F45"/>
    <w:rsid w:val="00C72B4E"/>
    <w:rsid w:val="00C72DF1"/>
    <w:rsid w:val="00C90438"/>
    <w:rsid w:val="00C90F8C"/>
    <w:rsid w:val="00C931ED"/>
    <w:rsid w:val="00C93ACD"/>
    <w:rsid w:val="00CA7E4C"/>
    <w:rsid w:val="00CB30B4"/>
    <w:rsid w:val="00CB78AD"/>
    <w:rsid w:val="00CC0DBA"/>
    <w:rsid w:val="00CC5A4E"/>
    <w:rsid w:val="00CD3BD1"/>
    <w:rsid w:val="00CD6D0D"/>
    <w:rsid w:val="00CD72C3"/>
    <w:rsid w:val="00CE42B2"/>
    <w:rsid w:val="00CF4A31"/>
    <w:rsid w:val="00D107F1"/>
    <w:rsid w:val="00D10878"/>
    <w:rsid w:val="00D10E31"/>
    <w:rsid w:val="00D174DD"/>
    <w:rsid w:val="00D22AFC"/>
    <w:rsid w:val="00D27A99"/>
    <w:rsid w:val="00D3632B"/>
    <w:rsid w:val="00D41B96"/>
    <w:rsid w:val="00D46494"/>
    <w:rsid w:val="00D47F3A"/>
    <w:rsid w:val="00D47FCA"/>
    <w:rsid w:val="00D5049E"/>
    <w:rsid w:val="00D508C8"/>
    <w:rsid w:val="00D5471E"/>
    <w:rsid w:val="00D567EB"/>
    <w:rsid w:val="00D7439D"/>
    <w:rsid w:val="00D75331"/>
    <w:rsid w:val="00D81BD5"/>
    <w:rsid w:val="00D86589"/>
    <w:rsid w:val="00D92569"/>
    <w:rsid w:val="00D9688D"/>
    <w:rsid w:val="00D97191"/>
    <w:rsid w:val="00DA05CF"/>
    <w:rsid w:val="00DA1EF1"/>
    <w:rsid w:val="00DA5CCD"/>
    <w:rsid w:val="00DB12A8"/>
    <w:rsid w:val="00DB3C0E"/>
    <w:rsid w:val="00DD3CA6"/>
    <w:rsid w:val="00DD5EF3"/>
    <w:rsid w:val="00DE3FD6"/>
    <w:rsid w:val="00DE4BE4"/>
    <w:rsid w:val="00DF2F0A"/>
    <w:rsid w:val="00E006A7"/>
    <w:rsid w:val="00E02923"/>
    <w:rsid w:val="00E14F9C"/>
    <w:rsid w:val="00E22B46"/>
    <w:rsid w:val="00E231CC"/>
    <w:rsid w:val="00E243B7"/>
    <w:rsid w:val="00E33E8B"/>
    <w:rsid w:val="00E35D52"/>
    <w:rsid w:val="00E376BF"/>
    <w:rsid w:val="00E37D53"/>
    <w:rsid w:val="00E4412A"/>
    <w:rsid w:val="00E46D43"/>
    <w:rsid w:val="00E534D8"/>
    <w:rsid w:val="00E539B8"/>
    <w:rsid w:val="00E55F5E"/>
    <w:rsid w:val="00E617BF"/>
    <w:rsid w:val="00E61A68"/>
    <w:rsid w:val="00E90A68"/>
    <w:rsid w:val="00E91E08"/>
    <w:rsid w:val="00EA7864"/>
    <w:rsid w:val="00EC1136"/>
    <w:rsid w:val="00EC474E"/>
    <w:rsid w:val="00EC6144"/>
    <w:rsid w:val="00EC6390"/>
    <w:rsid w:val="00ED09B9"/>
    <w:rsid w:val="00ED1519"/>
    <w:rsid w:val="00EF12F2"/>
    <w:rsid w:val="00EF3063"/>
    <w:rsid w:val="00F02D61"/>
    <w:rsid w:val="00F10D7C"/>
    <w:rsid w:val="00F175FB"/>
    <w:rsid w:val="00F17A9F"/>
    <w:rsid w:val="00F26E7D"/>
    <w:rsid w:val="00F3291B"/>
    <w:rsid w:val="00F348B6"/>
    <w:rsid w:val="00F4130B"/>
    <w:rsid w:val="00F47FA8"/>
    <w:rsid w:val="00F503A3"/>
    <w:rsid w:val="00F51353"/>
    <w:rsid w:val="00F577FE"/>
    <w:rsid w:val="00F65637"/>
    <w:rsid w:val="00F66DAA"/>
    <w:rsid w:val="00F67E82"/>
    <w:rsid w:val="00F75EBA"/>
    <w:rsid w:val="00F76AFD"/>
    <w:rsid w:val="00F83105"/>
    <w:rsid w:val="00F86B6C"/>
    <w:rsid w:val="00F90586"/>
    <w:rsid w:val="00F93D1B"/>
    <w:rsid w:val="00F96BC4"/>
    <w:rsid w:val="00FA5250"/>
    <w:rsid w:val="00FA543B"/>
    <w:rsid w:val="00FC38C3"/>
    <w:rsid w:val="00FC5475"/>
    <w:rsid w:val="00FD055E"/>
    <w:rsid w:val="00FD4E9A"/>
    <w:rsid w:val="00FE69F5"/>
    <w:rsid w:val="00FE6E0F"/>
    <w:rsid w:val="00FE7991"/>
    <w:rsid w:val="00FF0EAC"/>
    <w:rsid w:val="00FF5302"/>
    <w:rsid w:val="00FF73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6A85"/>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666A85"/>
    <w:pPr>
      <w:keepNext/>
      <w:ind w:left="720" w:hanging="720"/>
      <w:jc w:val="both"/>
      <w:outlineLvl w:val="0"/>
    </w:pPr>
    <w:rPr>
      <w:sz w:val="28"/>
    </w:rPr>
  </w:style>
  <w:style w:type="paragraph" w:styleId="2">
    <w:name w:val="heading 2"/>
    <w:basedOn w:val="a0"/>
    <w:next w:val="a0"/>
    <w:link w:val="20"/>
    <w:qFormat/>
    <w:rsid w:val="00666A85"/>
    <w:pPr>
      <w:keepNext/>
      <w:ind w:left="-900"/>
      <w:jc w:val="both"/>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666A85"/>
    <w:rPr>
      <w:rFonts w:ascii="Times New Roman" w:eastAsia="Times New Roman" w:hAnsi="Times New Roman" w:cs="Times New Roman"/>
      <w:sz w:val="28"/>
      <w:szCs w:val="24"/>
    </w:rPr>
  </w:style>
  <w:style w:type="character" w:customStyle="1" w:styleId="20">
    <w:name w:val="Заглавие 2 Знак"/>
    <w:basedOn w:val="a1"/>
    <w:link w:val="2"/>
    <w:rsid w:val="00666A85"/>
    <w:rPr>
      <w:rFonts w:ascii="Times New Roman" w:eastAsia="Times New Roman" w:hAnsi="Times New Roman" w:cs="Times New Roman"/>
      <w:sz w:val="28"/>
      <w:szCs w:val="24"/>
    </w:rPr>
  </w:style>
  <w:style w:type="paragraph" w:styleId="a4">
    <w:name w:val="Body Text Indent"/>
    <w:basedOn w:val="a0"/>
    <w:link w:val="a5"/>
    <w:rsid w:val="00666A85"/>
    <w:pPr>
      <w:ind w:left="720"/>
    </w:pPr>
  </w:style>
  <w:style w:type="character" w:customStyle="1" w:styleId="a5">
    <w:name w:val="Основен текст с отстъп Знак"/>
    <w:basedOn w:val="a1"/>
    <w:link w:val="a4"/>
    <w:rsid w:val="00666A85"/>
    <w:rPr>
      <w:rFonts w:ascii="Times New Roman" w:eastAsia="Times New Roman" w:hAnsi="Times New Roman" w:cs="Times New Roman"/>
      <w:sz w:val="24"/>
      <w:szCs w:val="24"/>
    </w:rPr>
  </w:style>
  <w:style w:type="paragraph" w:styleId="21">
    <w:name w:val="Body Text Indent 2"/>
    <w:basedOn w:val="a0"/>
    <w:link w:val="22"/>
    <w:rsid w:val="00666A85"/>
    <w:pPr>
      <w:ind w:left="720"/>
      <w:jc w:val="both"/>
    </w:pPr>
    <w:rPr>
      <w:sz w:val="28"/>
    </w:rPr>
  </w:style>
  <w:style w:type="character" w:customStyle="1" w:styleId="22">
    <w:name w:val="Основен текст с отстъп 2 Знак"/>
    <w:basedOn w:val="a1"/>
    <w:link w:val="21"/>
    <w:rsid w:val="00666A85"/>
    <w:rPr>
      <w:rFonts w:ascii="Times New Roman" w:eastAsia="Times New Roman" w:hAnsi="Times New Roman" w:cs="Times New Roman"/>
      <w:sz w:val="28"/>
      <w:szCs w:val="24"/>
    </w:rPr>
  </w:style>
  <w:style w:type="paragraph" w:styleId="3">
    <w:name w:val="Body Text Indent 3"/>
    <w:basedOn w:val="a0"/>
    <w:link w:val="30"/>
    <w:rsid w:val="00666A85"/>
    <w:pPr>
      <w:ind w:firstLine="720"/>
      <w:jc w:val="both"/>
    </w:pPr>
    <w:rPr>
      <w:sz w:val="28"/>
    </w:rPr>
  </w:style>
  <w:style w:type="character" w:customStyle="1" w:styleId="30">
    <w:name w:val="Основен текст с отстъп 3 Знак"/>
    <w:basedOn w:val="a1"/>
    <w:link w:val="3"/>
    <w:rsid w:val="00666A85"/>
    <w:rPr>
      <w:rFonts w:ascii="Times New Roman" w:eastAsia="Times New Roman" w:hAnsi="Times New Roman" w:cs="Times New Roman"/>
      <w:sz w:val="28"/>
      <w:szCs w:val="24"/>
    </w:rPr>
  </w:style>
  <w:style w:type="paragraph" w:styleId="a6">
    <w:name w:val="Body Text"/>
    <w:basedOn w:val="a0"/>
    <w:link w:val="a7"/>
    <w:rsid w:val="00666A85"/>
    <w:pPr>
      <w:jc w:val="both"/>
    </w:pPr>
    <w:rPr>
      <w:sz w:val="28"/>
    </w:rPr>
  </w:style>
  <w:style w:type="character" w:customStyle="1" w:styleId="a7">
    <w:name w:val="Основен текст Знак"/>
    <w:basedOn w:val="a1"/>
    <w:link w:val="a6"/>
    <w:rsid w:val="00666A85"/>
    <w:rPr>
      <w:rFonts w:ascii="Times New Roman" w:eastAsia="Times New Roman" w:hAnsi="Times New Roman" w:cs="Times New Roman"/>
      <w:sz w:val="28"/>
      <w:szCs w:val="24"/>
    </w:rPr>
  </w:style>
  <w:style w:type="paragraph" w:styleId="a8">
    <w:name w:val="header"/>
    <w:basedOn w:val="a0"/>
    <w:link w:val="a9"/>
    <w:rsid w:val="00666A85"/>
    <w:pPr>
      <w:tabs>
        <w:tab w:val="center" w:pos="4320"/>
        <w:tab w:val="right" w:pos="8640"/>
      </w:tabs>
    </w:pPr>
  </w:style>
  <w:style w:type="character" w:customStyle="1" w:styleId="a9">
    <w:name w:val="Горен колонтитул Знак"/>
    <w:basedOn w:val="a1"/>
    <w:link w:val="a8"/>
    <w:rsid w:val="00666A85"/>
    <w:rPr>
      <w:rFonts w:ascii="Times New Roman" w:eastAsia="Times New Roman" w:hAnsi="Times New Roman" w:cs="Times New Roman"/>
      <w:sz w:val="24"/>
      <w:szCs w:val="24"/>
    </w:rPr>
  </w:style>
  <w:style w:type="character" w:styleId="aa">
    <w:name w:val="page number"/>
    <w:basedOn w:val="a1"/>
    <w:rsid w:val="00666A85"/>
  </w:style>
  <w:style w:type="paragraph" w:styleId="a">
    <w:name w:val="List Bullet"/>
    <w:basedOn w:val="a0"/>
    <w:autoRedefine/>
    <w:rsid w:val="00666A85"/>
    <w:pPr>
      <w:numPr>
        <w:numId w:val="2"/>
      </w:numPr>
    </w:pPr>
  </w:style>
  <w:style w:type="paragraph" w:styleId="23">
    <w:name w:val="Body Text 2"/>
    <w:basedOn w:val="a0"/>
    <w:link w:val="24"/>
    <w:rsid w:val="00666A85"/>
    <w:pPr>
      <w:spacing w:after="120" w:line="480" w:lineRule="auto"/>
    </w:pPr>
  </w:style>
  <w:style w:type="character" w:customStyle="1" w:styleId="24">
    <w:name w:val="Основен текст 2 Знак"/>
    <w:basedOn w:val="a1"/>
    <w:link w:val="23"/>
    <w:rsid w:val="00666A85"/>
    <w:rPr>
      <w:rFonts w:ascii="Times New Roman" w:eastAsia="Times New Roman" w:hAnsi="Times New Roman" w:cs="Times New Roman"/>
      <w:sz w:val="24"/>
      <w:szCs w:val="24"/>
    </w:rPr>
  </w:style>
  <w:style w:type="paragraph" w:styleId="ab">
    <w:name w:val="Balloon Text"/>
    <w:basedOn w:val="a0"/>
    <w:link w:val="ac"/>
    <w:semiHidden/>
    <w:rsid w:val="00666A85"/>
    <w:rPr>
      <w:rFonts w:ascii="Tahoma" w:hAnsi="Tahoma" w:cs="Tahoma"/>
      <w:sz w:val="16"/>
      <w:szCs w:val="16"/>
    </w:rPr>
  </w:style>
  <w:style w:type="character" w:customStyle="1" w:styleId="ac">
    <w:name w:val="Изнесен текст Знак"/>
    <w:basedOn w:val="a1"/>
    <w:link w:val="ab"/>
    <w:semiHidden/>
    <w:rsid w:val="00666A85"/>
    <w:rPr>
      <w:rFonts w:ascii="Tahoma" w:eastAsia="Times New Roman" w:hAnsi="Tahoma" w:cs="Tahoma"/>
      <w:sz w:val="16"/>
      <w:szCs w:val="16"/>
    </w:rPr>
  </w:style>
  <w:style w:type="table" w:styleId="ad">
    <w:name w:val="Table Grid"/>
    <w:basedOn w:val="a2"/>
    <w:rsid w:val="00666A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6A85"/>
    <w:pPr>
      <w:spacing w:before="100" w:beforeAutospacing="1" w:after="100" w:afterAutospacing="1" w:line="240" w:lineRule="atLeast"/>
      <w:jc w:val="both"/>
    </w:pPr>
    <w:rPr>
      <w:rFonts w:ascii="Verdana" w:hAnsi="Verdana"/>
      <w:sz w:val="17"/>
      <w:szCs w:val="17"/>
      <w:lang w:eastAsia="bg-BG"/>
    </w:rPr>
  </w:style>
  <w:style w:type="character" w:styleId="ae">
    <w:name w:val="Strong"/>
    <w:uiPriority w:val="22"/>
    <w:qFormat/>
    <w:rsid w:val="00666A85"/>
    <w:rPr>
      <w:b/>
      <w:bCs/>
    </w:rPr>
  </w:style>
  <w:style w:type="character" w:customStyle="1" w:styleId="style11">
    <w:name w:val="style11"/>
    <w:rsid w:val="00666A85"/>
    <w:rPr>
      <w:b/>
      <w:bCs/>
      <w:color w:val="FFFFFF"/>
    </w:rPr>
  </w:style>
  <w:style w:type="paragraph" w:styleId="af">
    <w:name w:val="Title"/>
    <w:basedOn w:val="a0"/>
    <w:link w:val="af0"/>
    <w:qFormat/>
    <w:rsid w:val="00666A85"/>
    <w:pPr>
      <w:tabs>
        <w:tab w:val="left" w:pos="720"/>
        <w:tab w:val="left" w:pos="1440"/>
        <w:tab w:val="left" w:pos="2160"/>
        <w:tab w:val="left" w:pos="2880"/>
        <w:tab w:val="left" w:pos="3600"/>
        <w:tab w:val="left" w:pos="4320"/>
        <w:tab w:val="left" w:pos="5040"/>
        <w:tab w:val="left" w:pos="5760"/>
        <w:tab w:val="left" w:pos="6480"/>
        <w:tab w:val="left" w:pos="7035"/>
      </w:tabs>
      <w:jc w:val="center"/>
    </w:pPr>
    <w:rPr>
      <w:rFonts w:ascii="Arial Black" w:hAnsi="Arial Black"/>
      <w:b/>
      <w:spacing w:val="100"/>
    </w:rPr>
  </w:style>
  <w:style w:type="character" w:customStyle="1" w:styleId="af0">
    <w:name w:val="Заглавие Знак"/>
    <w:basedOn w:val="a1"/>
    <w:link w:val="af"/>
    <w:rsid w:val="00666A85"/>
    <w:rPr>
      <w:rFonts w:ascii="Arial Black" w:eastAsia="Times New Roman" w:hAnsi="Arial Black" w:cs="Times New Roman"/>
      <w:b/>
      <w:spacing w:val="100"/>
      <w:sz w:val="24"/>
      <w:szCs w:val="24"/>
    </w:rPr>
  </w:style>
  <w:style w:type="paragraph" w:styleId="af1">
    <w:name w:val="footer"/>
    <w:basedOn w:val="a0"/>
    <w:link w:val="af2"/>
    <w:uiPriority w:val="99"/>
    <w:rsid w:val="00666A85"/>
    <w:pPr>
      <w:tabs>
        <w:tab w:val="center" w:pos="4536"/>
        <w:tab w:val="right" w:pos="9072"/>
      </w:tabs>
    </w:pPr>
  </w:style>
  <w:style w:type="character" w:customStyle="1" w:styleId="af2">
    <w:name w:val="Долен колонтитул Знак"/>
    <w:basedOn w:val="a1"/>
    <w:link w:val="af1"/>
    <w:uiPriority w:val="99"/>
    <w:rsid w:val="00666A85"/>
    <w:rPr>
      <w:rFonts w:ascii="Times New Roman" w:eastAsia="Times New Roman" w:hAnsi="Times New Roman" w:cs="Times New Roman"/>
      <w:sz w:val="24"/>
      <w:szCs w:val="24"/>
    </w:rPr>
  </w:style>
  <w:style w:type="paragraph" w:customStyle="1" w:styleId="af3">
    <w:name w:val="Знак Знак Знак Знак Знак Знак Знак Знак Знак Знак Знак Знак Знак Знак"/>
    <w:basedOn w:val="a0"/>
    <w:rsid w:val="00666A85"/>
    <w:pPr>
      <w:tabs>
        <w:tab w:val="left" w:pos="709"/>
      </w:tabs>
    </w:pPr>
    <w:rPr>
      <w:rFonts w:ascii="Tahoma" w:hAnsi="Tahoma"/>
      <w:lang w:val="pl-PL" w:eastAsia="pl-PL"/>
    </w:rPr>
  </w:style>
  <w:style w:type="character" w:styleId="af4">
    <w:name w:val="Hyperlink"/>
    <w:uiPriority w:val="99"/>
    <w:rsid w:val="00666A85"/>
    <w:rPr>
      <w:color w:val="0000FF"/>
      <w:u w:val="single"/>
    </w:rPr>
  </w:style>
  <w:style w:type="paragraph" w:styleId="af5">
    <w:name w:val="Normal (Web)"/>
    <w:basedOn w:val="a0"/>
    <w:uiPriority w:val="99"/>
    <w:rsid w:val="00666A85"/>
    <w:pPr>
      <w:spacing w:before="100" w:beforeAutospacing="1" w:after="100" w:afterAutospacing="1"/>
    </w:pPr>
    <w:rPr>
      <w:rFonts w:eastAsia="Calibri"/>
      <w:lang w:eastAsia="bg-BG"/>
    </w:rPr>
  </w:style>
  <w:style w:type="paragraph" w:customStyle="1" w:styleId="af6">
    <w:name w:val="Знак Знак Знак Знак Знак Знак Знак Знак"/>
    <w:basedOn w:val="a0"/>
    <w:rsid w:val="00666A85"/>
    <w:pPr>
      <w:tabs>
        <w:tab w:val="left" w:pos="709"/>
      </w:tabs>
    </w:pPr>
    <w:rPr>
      <w:rFonts w:ascii="Tahoma" w:hAnsi="Tahoma"/>
      <w:lang w:val="pl-PL" w:eastAsia="pl-PL"/>
    </w:rPr>
  </w:style>
  <w:style w:type="paragraph" w:customStyle="1" w:styleId="af7">
    <w:name w:val="Знак Знак Знак Знак Знак Знак Знак Знак Знак Знак Знак Знак"/>
    <w:basedOn w:val="a0"/>
    <w:rsid w:val="00666A85"/>
    <w:pPr>
      <w:tabs>
        <w:tab w:val="left" w:pos="709"/>
      </w:tabs>
    </w:pPr>
    <w:rPr>
      <w:rFonts w:ascii="Tahoma" w:hAnsi="Tahoma"/>
      <w:lang w:val="pl-PL" w:eastAsia="pl-PL"/>
    </w:rPr>
  </w:style>
  <w:style w:type="character" w:customStyle="1" w:styleId="sr-only">
    <w:name w:val="sr-only"/>
    <w:rsid w:val="00666A85"/>
  </w:style>
  <w:style w:type="character" w:customStyle="1" w:styleId="entry-categories-inner">
    <w:name w:val="entry-categories-inner"/>
    <w:rsid w:val="00666A85"/>
  </w:style>
  <w:style w:type="paragraph" w:customStyle="1" w:styleId="af8">
    <w:name w:val="Знак Знак Знак Знак Знак Знак Знак Знак Знак Знак Знак Знак Знак Знак"/>
    <w:basedOn w:val="a0"/>
    <w:rsid w:val="00191A6F"/>
    <w:pPr>
      <w:tabs>
        <w:tab w:val="left" w:pos="709"/>
      </w:tabs>
    </w:pPr>
    <w:rPr>
      <w:rFonts w:ascii="Tahoma" w:hAnsi="Tahoma"/>
      <w:lang w:val="pl-PL" w:eastAsia="pl-PL"/>
    </w:rPr>
  </w:style>
  <w:style w:type="paragraph" w:customStyle="1" w:styleId="af9">
    <w:name w:val="Знак Знак Знак Знак Знак Знак Знак Знак"/>
    <w:basedOn w:val="a0"/>
    <w:rsid w:val="00191A6F"/>
    <w:pPr>
      <w:tabs>
        <w:tab w:val="left" w:pos="709"/>
      </w:tabs>
    </w:pPr>
    <w:rPr>
      <w:rFonts w:ascii="Tahoma" w:hAnsi="Tahoma"/>
      <w:lang w:val="pl-PL" w:eastAsia="pl-PL"/>
    </w:rPr>
  </w:style>
  <w:style w:type="paragraph" w:customStyle="1" w:styleId="afa">
    <w:name w:val="Знак Знак Знак Знак Знак Знак Знак Знак Знак Знак Знак Знак"/>
    <w:basedOn w:val="a0"/>
    <w:rsid w:val="00191A6F"/>
    <w:pPr>
      <w:tabs>
        <w:tab w:val="left" w:pos="709"/>
      </w:tabs>
    </w:pPr>
    <w:rPr>
      <w:rFonts w:ascii="Tahoma" w:hAnsi="Tahoma"/>
      <w:lang w:val="pl-PL" w:eastAsia="pl-PL"/>
    </w:rPr>
  </w:style>
  <w:style w:type="paragraph" w:styleId="afb">
    <w:name w:val="List Paragraph"/>
    <w:basedOn w:val="a0"/>
    <w:uiPriority w:val="34"/>
    <w:qFormat/>
    <w:rsid w:val="00002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6A85"/>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666A85"/>
    <w:pPr>
      <w:keepNext/>
      <w:ind w:left="720" w:hanging="720"/>
      <w:jc w:val="both"/>
      <w:outlineLvl w:val="0"/>
    </w:pPr>
    <w:rPr>
      <w:sz w:val="28"/>
    </w:rPr>
  </w:style>
  <w:style w:type="paragraph" w:styleId="2">
    <w:name w:val="heading 2"/>
    <w:basedOn w:val="a0"/>
    <w:next w:val="a0"/>
    <w:link w:val="20"/>
    <w:qFormat/>
    <w:rsid w:val="00666A85"/>
    <w:pPr>
      <w:keepNext/>
      <w:ind w:left="-900"/>
      <w:jc w:val="both"/>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666A85"/>
    <w:rPr>
      <w:rFonts w:ascii="Times New Roman" w:eastAsia="Times New Roman" w:hAnsi="Times New Roman" w:cs="Times New Roman"/>
      <w:sz w:val="28"/>
      <w:szCs w:val="24"/>
    </w:rPr>
  </w:style>
  <w:style w:type="character" w:customStyle="1" w:styleId="20">
    <w:name w:val="Заглавие 2 Знак"/>
    <w:basedOn w:val="a1"/>
    <w:link w:val="2"/>
    <w:rsid w:val="00666A85"/>
    <w:rPr>
      <w:rFonts w:ascii="Times New Roman" w:eastAsia="Times New Roman" w:hAnsi="Times New Roman" w:cs="Times New Roman"/>
      <w:sz w:val="28"/>
      <w:szCs w:val="24"/>
    </w:rPr>
  </w:style>
  <w:style w:type="paragraph" w:styleId="a4">
    <w:name w:val="Body Text Indent"/>
    <w:basedOn w:val="a0"/>
    <w:link w:val="a5"/>
    <w:rsid w:val="00666A85"/>
    <w:pPr>
      <w:ind w:left="720"/>
    </w:pPr>
  </w:style>
  <w:style w:type="character" w:customStyle="1" w:styleId="a5">
    <w:name w:val="Основен текст с отстъп Знак"/>
    <w:basedOn w:val="a1"/>
    <w:link w:val="a4"/>
    <w:rsid w:val="00666A85"/>
    <w:rPr>
      <w:rFonts w:ascii="Times New Roman" w:eastAsia="Times New Roman" w:hAnsi="Times New Roman" w:cs="Times New Roman"/>
      <w:sz w:val="24"/>
      <w:szCs w:val="24"/>
    </w:rPr>
  </w:style>
  <w:style w:type="paragraph" w:styleId="21">
    <w:name w:val="Body Text Indent 2"/>
    <w:basedOn w:val="a0"/>
    <w:link w:val="22"/>
    <w:rsid w:val="00666A85"/>
    <w:pPr>
      <w:ind w:left="720"/>
      <w:jc w:val="both"/>
    </w:pPr>
    <w:rPr>
      <w:sz w:val="28"/>
    </w:rPr>
  </w:style>
  <w:style w:type="character" w:customStyle="1" w:styleId="22">
    <w:name w:val="Основен текст с отстъп 2 Знак"/>
    <w:basedOn w:val="a1"/>
    <w:link w:val="21"/>
    <w:rsid w:val="00666A85"/>
    <w:rPr>
      <w:rFonts w:ascii="Times New Roman" w:eastAsia="Times New Roman" w:hAnsi="Times New Roman" w:cs="Times New Roman"/>
      <w:sz w:val="28"/>
      <w:szCs w:val="24"/>
    </w:rPr>
  </w:style>
  <w:style w:type="paragraph" w:styleId="3">
    <w:name w:val="Body Text Indent 3"/>
    <w:basedOn w:val="a0"/>
    <w:link w:val="30"/>
    <w:rsid w:val="00666A85"/>
    <w:pPr>
      <w:ind w:firstLine="720"/>
      <w:jc w:val="both"/>
    </w:pPr>
    <w:rPr>
      <w:sz w:val="28"/>
    </w:rPr>
  </w:style>
  <w:style w:type="character" w:customStyle="1" w:styleId="30">
    <w:name w:val="Основен текст с отстъп 3 Знак"/>
    <w:basedOn w:val="a1"/>
    <w:link w:val="3"/>
    <w:rsid w:val="00666A85"/>
    <w:rPr>
      <w:rFonts w:ascii="Times New Roman" w:eastAsia="Times New Roman" w:hAnsi="Times New Roman" w:cs="Times New Roman"/>
      <w:sz w:val="28"/>
      <w:szCs w:val="24"/>
    </w:rPr>
  </w:style>
  <w:style w:type="paragraph" w:styleId="a6">
    <w:name w:val="Body Text"/>
    <w:basedOn w:val="a0"/>
    <w:link w:val="a7"/>
    <w:rsid w:val="00666A85"/>
    <w:pPr>
      <w:jc w:val="both"/>
    </w:pPr>
    <w:rPr>
      <w:sz w:val="28"/>
    </w:rPr>
  </w:style>
  <w:style w:type="character" w:customStyle="1" w:styleId="a7">
    <w:name w:val="Основен текст Знак"/>
    <w:basedOn w:val="a1"/>
    <w:link w:val="a6"/>
    <w:rsid w:val="00666A85"/>
    <w:rPr>
      <w:rFonts w:ascii="Times New Roman" w:eastAsia="Times New Roman" w:hAnsi="Times New Roman" w:cs="Times New Roman"/>
      <w:sz w:val="28"/>
      <w:szCs w:val="24"/>
    </w:rPr>
  </w:style>
  <w:style w:type="paragraph" w:styleId="a8">
    <w:name w:val="header"/>
    <w:basedOn w:val="a0"/>
    <w:link w:val="a9"/>
    <w:rsid w:val="00666A85"/>
    <w:pPr>
      <w:tabs>
        <w:tab w:val="center" w:pos="4320"/>
        <w:tab w:val="right" w:pos="8640"/>
      </w:tabs>
    </w:pPr>
  </w:style>
  <w:style w:type="character" w:customStyle="1" w:styleId="a9">
    <w:name w:val="Горен колонтитул Знак"/>
    <w:basedOn w:val="a1"/>
    <w:link w:val="a8"/>
    <w:rsid w:val="00666A85"/>
    <w:rPr>
      <w:rFonts w:ascii="Times New Roman" w:eastAsia="Times New Roman" w:hAnsi="Times New Roman" w:cs="Times New Roman"/>
      <w:sz w:val="24"/>
      <w:szCs w:val="24"/>
    </w:rPr>
  </w:style>
  <w:style w:type="character" w:styleId="aa">
    <w:name w:val="page number"/>
    <w:basedOn w:val="a1"/>
    <w:rsid w:val="00666A85"/>
  </w:style>
  <w:style w:type="paragraph" w:styleId="a">
    <w:name w:val="List Bullet"/>
    <w:basedOn w:val="a0"/>
    <w:autoRedefine/>
    <w:rsid w:val="00666A85"/>
    <w:pPr>
      <w:numPr>
        <w:numId w:val="2"/>
      </w:numPr>
    </w:pPr>
  </w:style>
  <w:style w:type="paragraph" w:styleId="23">
    <w:name w:val="Body Text 2"/>
    <w:basedOn w:val="a0"/>
    <w:link w:val="24"/>
    <w:rsid w:val="00666A85"/>
    <w:pPr>
      <w:spacing w:after="120" w:line="480" w:lineRule="auto"/>
    </w:pPr>
  </w:style>
  <w:style w:type="character" w:customStyle="1" w:styleId="24">
    <w:name w:val="Основен текст 2 Знак"/>
    <w:basedOn w:val="a1"/>
    <w:link w:val="23"/>
    <w:rsid w:val="00666A85"/>
    <w:rPr>
      <w:rFonts w:ascii="Times New Roman" w:eastAsia="Times New Roman" w:hAnsi="Times New Roman" w:cs="Times New Roman"/>
      <w:sz w:val="24"/>
      <w:szCs w:val="24"/>
    </w:rPr>
  </w:style>
  <w:style w:type="paragraph" w:styleId="ab">
    <w:name w:val="Balloon Text"/>
    <w:basedOn w:val="a0"/>
    <w:link w:val="ac"/>
    <w:semiHidden/>
    <w:rsid w:val="00666A85"/>
    <w:rPr>
      <w:rFonts w:ascii="Tahoma" w:hAnsi="Tahoma" w:cs="Tahoma"/>
      <w:sz w:val="16"/>
      <w:szCs w:val="16"/>
    </w:rPr>
  </w:style>
  <w:style w:type="character" w:customStyle="1" w:styleId="ac">
    <w:name w:val="Изнесен текст Знак"/>
    <w:basedOn w:val="a1"/>
    <w:link w:val="ab"/>
    <w:semiHidden/>
    <w:rsid w:val="00666A85"/>
    <w:rPr>
      <w:rFonts w:ascii="Tahoma" w:eastAsia="Times New Roman" w:hAnsi="Tahoma" w:cs="Tahoma"/>
      <w:sz w:val="16"/>
      <w:szCs w:val="16"/>
    </w:rPr>
  </w:style>
  <w:style w:type="table" w:styleId="ad">
    <w:name w:val="Table Grid"/>
    <w:basedOn w:val="a2"/>
    <w:rsid w:val="00666A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6A85"/>
    <w:pPr>
      <w:spacing w:before="100" w:beforeAutospacing="1" w:after="100" w:afterAutospacing="1" w:line="240" w:lineRule="atLeast"/>
      <w:jc w:val="both"/>
    </w:pPr>
    <w:rPr>
      <w:rFonts w:ascii="Verdana" w:hAnsi="Verdana"/>
      <w:sz w:val="17"/>
      <w:szCs w:val="17"/>
      <w:lang w:eastAsia="bg-BG"/>
    </w:rPr>
  </w:style>
  <w:style w:type="character" w:styleId="ae">
    <w:name w:val="Strong"/>
    <w:uiPriority w:val="22"/>
    <w:qFormat/>
    <w:rsid w:val="00666A85"/>
    <w:rPr>
      <w:b/>
      <w:bCs/>
    </w:rPr>
  </w:style>
  <w:style w:type="character" w:customStyle="1" w:styleId="style11">
    <w:name w:val="style11"/>
    <w:rsid w:val="00666A85"/>
    <w:rPr>
      <w:b/>
      <w:bCs/>
      <w:color w:val="FFFFFF"/>
    </w:rPr>
  </w:style>
  <w:style w:type="paragraph" w:styleId="af">
    <w:name w:val="Title"/>
    <w:basedOn w:val="a0"/>
    <w:link w:val="af0"/>
    <w:qFormat/>
    <w:rsid w:val="00666A85"/>
    <w:pPr>
      <w:tabs>
        <w:tab w:val="left" w:pos="720"/>
        <w:tab w:val="left" w:pos="1440"/>
        <w:tab w:val="left" w:pos="2160"/>
        <w:tab w:val="left" w:pos="2880"/>
        <w:tab w:val="left" w:pos="3600"/>
        <w:tab w:val="left" w:pos="4320"/>
        <w:tab w:val="left" w:pos="5040"/>
        <w:tab w:val="left" w:pos="5760"/>
        <w:tab w:val="left" w:pos="6480"/>
        <w:tab w:val="left" w:pos="7035"/>
      </w:tabs>
      <w:jc w:val="center"/>
    </w:pPr>
    <w:rPr>
      <w:rFonts w:ascii="Arial Black" w:hAnsi="Arial Black"/>
      <w:b/>
      <w:spacing w:val="100"/>
    </w:rPr>
  </w:style>
  <w:style w:type="character" w:customStyle="1" w:styleId="af0">
    <w:name w:val="Заглавие Знак"/>
    <w:basedOn w:val="a1"/>
    <w:link w:val="af"/>
    <w:rsid w:val="00666A85"/>
    <w:rPr>
      <w:rFonts w:ascii="Arial Black" w:eastAsia="Times New Roman" w:hAnsi="Arial Black" w:cs="Times New Roman"/>
      <w:b/>
      <w:spacing w:val="100"/>
      <w:sz w:val="24"/>
      <w:szCs w:val="24"/>
    </w:rPr>
  </w:style>
  <w:style w:type="paragraph" w:styleId="af1">
    <w:name w:val="footer"/>
    <w:basedOn w:val="a0"/>
    <w:link w:val="af2"/>
    <w:uiPriority w:val="99"/>
    <w:rsid w:val="00666A85"/>
    <w:pPr>
      <w:tabs>
        <w:tab w:val="center" w:pos="4536"/>
        <w:tab w:val="right" w:pos="9072"/>
      </w:tabs>
    </w:pPr>
  </w:style>
  <w:style w:type="character" w:customStyle="1" w:styleId="af2">
    <w:name w:val="Долен колонтитул Знак"/>
    <w:basedOn w:val="a1"/>
    <w:link w:val="af1"/>
    <w:uiPriority w:val="99"/>
    <w:rsid w:val="00666A85"/>
    <w:rPr>
      <w:rFonts w:ascii="Times New Roman" w:eastAsia="Times New Roman" w:hAnsi="Times New Roman" w:cs="Times New Roman"/>
      <w:sz w:val="24"/>
      <w:szCs w:val="24"/>
    </w:rPr>
  </w:style>
  <w:style w:type="paragraph" w:customStyle="1" w:styleId="af3">
    <w:name w:val="Знак Знак Знак Знак Знак Знак Знак Знак Знак Знак Знак Знак Знак Знак"/>
    <w:basedOn w:val="a0"/>
    <w:rsid w:val="00666A85"/>
    <w:pPr>
      <w:tabs>
        <w:tab w:val="left" w:pos="709"/>
      </w:tabs>
    </w:pPr>
    <w:rPr>
      <w:rFonts w:ascii="Tahoma" w:hAnsi="Tahoma"/>
      <w:lang w:val="pl-PL" w:eastAsia="pl-PL"/>
    </w:rPr>
  </w:style>
  <w:style w:type="character" w:styleId="af4">
    <w:name w:val="Hyperlink"/>
    <w:uiPriority w:val="99"/>
    <w:rsid w:val="00666A85"/>
    <w:rPr>
      <w:color w:val="0000FF"/>
      <w:u w:val="single"/>
    </w:rPr>
  </w:style>
  <w:style w:type="paragraph" w:styleId="af5">
    <w:name w:val="Normal (Web)"/>
    <w:basedOn w:val="a0"/>
    <w:uiPriority w:val="99"/>
    <w:rsid w:val="00666A85"/>
    <w:pPr>
      <w:spacing w:before="100" w:beforeAutospacing="1" w:after="100" w:afterAutospacing="1"/>
    </w:pPr>
    <w:rPr>
      <w:rFonts w:eastAsia="Calibri"/>
      <w:lang w:eastAsia="bg-BG"/>
    </w:rPr>
  </w:style>
  <w:style w:type="paragraph" w:customStyle="1" w:styleId="af6">
    <w:name w:val="Знак Знак Знак Знак Знак Знак Знак Знак"/>
    <w:basedOn w:val="a0"/>
    <w:rsid w:val="00666A85"/>
    <w:pPr>
      <w:tabs>
        <w:tab w:val="left" w:pos="709"/>
      </w:tabs>
    </w:pPr>
    <w:rPr>
      <w:rFonts w:ascii="Tahoma" w:hAnsi="Tahoma"/>
      <w:lang w:val="pl-PL" w:eastAsia="pl-PL"/>
    </w:rPr>
  </w:style>
  <w:style w:type="paragraph" w:customStyle="1" w:styleId="af7">
    <w:name w:val="Знак Знак Знак Знак Знак Знак Знак Знак Знак Знак Знак Знак"/>
    <w:basedOn w:val="a0"/>
    <w:rsid w:val="00666A85"/>
    <w:pPr>
      <w:tabs>
        <w:tab w:val="left" w:pos="709"/>
      </w:tabs>
    </w:pPr>
    <w:rPr>
      <w:rFonts w:ascii="Tahoma" w:hAnsi="Tahoma"/>
      <w:lang w:val="pl-PL" w:eastAsia="pl-PL"/>
    </w:rPr>
  </w:style>
  <w:style w:type="character" w:customStyle="1" w:styleId="sr-only">
    <w:name w:val="sr-only"/>
    <w:rsid w:val="00666A85"/>
  </w:style>
  <w:style w:type="character" w:customStyle="1" w:styleId="entry-categories-inner">
    <w:name w:val="entry-categories-inner"/>
    <w:rsid w:val="00666A85"/>
  </w:style>
  <w:style w:type="paragraph" w:customStyle="1" w:styleId="af8">
    <w:name w:val="Знак Знак Знак Знак Знак Знак Знак Знак Знак Знак Знак Знак Знак Знак"/>
    <w:basedOn w:val="a0"/>
    <w:rsid w:val="00191A6F"/>
    <w:pPr>
      <w:tabs>
        <w:tab w:val="left" w:pos="709"/>
      </w:tabs>
    </w:pPr>
    <w:rPr>
      <w:rFonts w:ascii="Tahoma" w:hAnsi="Tahoma"/>
      <w:lang w:val="pl-PL" w:eastAsia="pl-PL"/>
    </w:rPr>
  </w:style>
  <w:style w:type="paragraph" w:customStyle="1" w:styleId="af9">
    <w:name w:val="Знак Знак Знак Знак Знак Знак Знак Знак"/>
    <w:basedOn w:val="a0"/>
    <w:rsid w:val="00191A6F"/>
    <w:pPr>
      <w:tabs>
        <w:tab w:val="left" w:pos="709"/>
      </w:tabs>
    </w:pPr>
    <w:rPr>
      <w:rFonts w:ascii="Tahoma" w:hAnsi="Tahoma"/>
      <w:lang w:val="pl-PL" w:eastAsia="pl-PL"/>
    </w:rPr>
  </w:style>
  <w:style w:type="paragraph" w:customStyle="1" w:styleId="afa">
    <w:name w:val="Знак Знак Знак Знак Знак Знак Знак Знак Знак Знак Знак Знак"/>
    <w:basedOn w:val="a0"/>
    <w:rsid w:val="00191A6F"/>
    <w:pPr>
      <w:tabs>
        <w:tab w:val="left" w:pos="709"/>
      </w:tabs>
    </w:pPr>
    <w:rPr>
      <w:rFonts w:ascii="Tahoma" w:hAnsi="Tahoma"/>
      <w:lang w:val="pl-PL" w:eastAsia="pl-PL"/>
    </w:rPr>
  </w:style>
  <w:style w:type="paragraph" w:styleId="afb">
    <w:name w:val="List Paragraph"/>
    <w:basedOn w:val="a0"/>
    <w:uiPriority w:val="34"/>
    <w:qFormat/>
    <w:rsid w:val="0000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Microsoft_Excel3.xlsx"/></Relationships>
</file>

<file path=word/charts/_rels/chart4.xml.rels><?xml version="1.0" encoding="UTF-8" standalone="yes"?>
<Relationships xmlns="http://schemas.openxmlformats.org/package/2006/relationships"><Relationship Id="rId2" Type="http://schemas.openxmlformats.org/officeDocument/2006/relationships/oleObject" Target="file:///C:\Users\RRaykova.DCSM\Documents\&#1057;&#1090;&#1072;&#1090;&#1080;&#1089;&#1090;&#1080;&#1082;&#1072;%20&#1056;&#1077;&#1085;&#1080;\2023\&#1044;&#1054;&#1050;&#1051;&#1040;&#1044;%202023\&#1050;&#1085;&#1080;&#1075;&#1072;1.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RRaykova.DCSM\Documents\&#1057;&#1090;&#1072;&#1090;&#1080;&#1089;&#1090;&#1080;&#1082;&#1072;%20&#1056;&#1077;&#1085;&#1080;\2023\&#1044;&#1054;&#1050;&#1051;&#1040;&#1044;%202023\&#1050;&#1085;&#1080;&#1075;&#1072;1.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RRaykova.DCSM\Documents\&#1057;&#1090;&#1072;&#1090;&#1080;&#1089;&#1090;&#1080;&#1082;&#1072;%20&#1056;&#1077;&#1085;&#1080;\2023\&#1044;&#1054;&#1050;&#1051;&#1040;&#1044;%202023\&#1050;&#1085;&#1080;&#1075;&#1072;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Лист2!$G$3</c:f>
              <c:strCache>
                <c:ptCount val="1"/>
                <c:pt idx="0">
                  <c:v>2021</c:v>
                </c:pt>
              </c:strCache>
            </c:strRef>
          </c:tx>
          <c:invertIfNegative val="0"/>
          <c:dLbls>
            <c:dLbl>
              <c:idx val="0"/>
              <c:layout>
                <c:manualLayout>
                  <c:x val="-7.9906007736337645E-2"/>
                  <c:y val="5.3799596503026313E-3"/>
                </c:manualLayout>
              </c:layout>
              <c:tx>
                <c:rich>
                  <a:bodyPr/>
                  <a:lstStyle/>
                  <a:p>
                    <a:r>
                      <a:rPr lang="en-US"/>
                      <a:t>202</a:t>
                    </a:r>
                    <a:r>
                      <a:rPr lang="bg-BG"/>
                      <a:t>1г.</a:t>
                    </a:r>
                    <a:r>
                      <a:rPr lang="en-US"/>
                      <a:t>; </a:t>
                    </a:r>
                    <a:r>
                      <a:rPr lang="bg-BG"/>
                      <a:t>557 бр.</a:t>
                    </a:r>
                    <a:endParaRPr lang="en-US"/>
                  </a:p>
                </c:rich>
              </c:tx>
              <c:showLegendKey val="0"/>
              <c:showVal val="1"/>
              <c:showCatName val="0"/>
              <c:showSerName val="1"/>
              <c:showPercent val="0"/>
              <c:showBubbleSize val="0"/>
            </c:dLbl>
            <c:dLbl>
              <c:idx val="1"/>
              <c:layout>
                <c:manualLayout>
                  <c:x val="-8.2256184434465113E-2"/>
                  <c:y val="-2.6899798251512155E-3"/>
                </c:manualLayout>
              </c:layout>
              <c:tx>
                <c:rich>
                  <a:bodyPr/>
                  <a:lstStyle/>
                  <a:p>
                    <a:r>
                      <a:rPr lang="en-US"/>
                      <a:t>202</a:t>
                    </a:r>
                    <a:r>
                      <a:rPr lang="bg-BG"/>
                      <a:t>1г.</a:t>
                    </a:r>
                    <a:r>
                      <a:rPr lang="en-US"/>
                      <a:t>; </a:t>
                    </a:r>
                    <a:r>
                      <a:rPr lang="bg-BG"/>
                      <a:t>150 бр.</a:t>
                    </a:r>
                    <a:endParaRPr lang="en-US"/>
                  </a:p>
                </c:rich>
              </c:tx>
              <c:showLegendKey val="0"/>
              <c:showVal val="1"/>
              <c:showCatName val="0"/>
              <c:showSerName val="1"/>
              <c:showPercent val="0"/>
              <c:showBubbleSize val="0"/>
            </c:dLbl>
            <c:dLbl>
              <c:idx val="2"/>
              <c:layout>
                <c:manualLayout>
                  <c:x val="-8.2256184434465113E-2"/>
                  <c:y val="2.6899798251513157E-3"/>
                </c:manualLayout>
              </c:layout>
              <c:tx>
                <c:rich>
                  <a:bodyPr/>
                  <a:lstStyle/>
                  <a:p>
                    <a:r>
                      <a:rPr lang="en-US"/>
                      <a:t>202</a:t>
                    </a:r>
                    <a:r>
                      <a:rPr lang="bg-BG"/>
                      <a:t>1г.</a:t>
                    </a:r>
                    <a:r>
                      <a:rPr lang="en-US"/>
                      <a:t>; </a:t>
                    </a:r>
                    <a:r>
                      <a:rPr lang="bg-BG"/>
                      <a:t>685 бр.</a:t>
                    </a:r>
                    <a:endParaRPr lang="en-US"/>
                  </a:p>
                </c:rich>
              </c:tx>
              <c:showLegendKey val="0"/>
              <c:showVal val="1"/>
              <c:showCatName val="0"/>
              <c:showSerName val="1"/>
              <c:showPercent val="0"/>
              <c:showBubbleSize val="0"/>
            </c:dLbl>
            <c:dLbl>
              <c:idx val="3"/>
              <c:layout>
                <c:manualLayout>
                  <c:x val="-8.2256184434465113E-2"/>
                  <c:y val="0"/>
                </c:manualLayout>
              </c:layout>
              <c:tx>
                <c:rich>
                  <a:bodyPr/>
                  <a:lstStyle/>
                  <a:p>
                    <a:r>
                      <a:rPr lang="en-US"/>
                      <a:t>2021</a:t>
                    </a:r>
                    <a:r>
                      <a:rPr lang="bg-BG"/>
                      <a:t>г.</a:t>
                    </a:r>
                    <a:r>
                      <a:rPr lang="en-US"/>
                      <a:t>; 160</a:t>
                    </a:r>
                    <a:r>
                      <a:rPr lang="bg-BG"/>
                      <a:t> бр.</a:t>
                    </a:r>
                    <a:endParaRPr lang="en-US"/>
                  </a:p>
                </c:rich>
              </c:tx>
              <c:showLegendKey val="0"/>
              <c:showVal val="1"/>
              <c:showCatName val="0"/>
              <c:showSerName val="1"/>
              <c:showPercent val="0"/>
              <c:showBubbleSize val="0"/>
            </c:dLbl>
            <c:dLbl>
              <c:idx val="4"/>
              <c:layout>
                <c:manualLayout>
                  <c:x val="-7.4607192021834828E-2"/>
                  <c:y val="-5.3799596503026313E-3"/>
                </c:manualLayout>
              </c:layout>
              <c:tx>
                <c:rich>
                  <a:bodyPr/>
                  <a:lstStyle/>
                  <a:p>
                    <a:r>
                      <a:rPr lang="en-US"/>
                      <a:t>2021</a:t>
                    </a:r>
                    <a:r>
                      <a:rPr lang="bg-BG"/>
                      <a:t>г.</a:t>
                    </a:r>
                    <a:r>
                      <a:rPr lang="en-US"/>
                      <a:t>; 495 </a:t>
                    </a:r>
                    <a:r>
                      <a:rPr lang="bg-BG"/>
                      <a:t>бр.</a:t>
                    </a:r>
                    <a:endParaRPr lang="en-US"/>
                  </a:p>
                </c:rich>
              </c:tx>
              <c:showLegendKey val="0"/>
              <c:showVal val="1"/>
              <c:showCatName val="0"/>
              <c:showSerName val="1"/>
              <c:showPercent val="0"/>
              <c:showBubbleSize val="0"/>
            </c:dLbl>
            <c:dLbl>
              <c:idx val="5"/>
              <c:layout>
                <c:manualLayout>
                  <c:x val="-8.8533191804582356E-2"/>
                  <c:y val="-6.4813687125693181E-5"/>
                </c:manualLayout>
              </c:layout>
              <c:tx>
                <c:rich>
                  <a:bodyPr/>
                  <a:lstStyle/>
                  <a:p>
                    <a:r>
                      <a:rPr lang="en-US"/>
                      <a:t>2021</a:t>
                    </a:r>
                    <a:r>
                      <a:rPr lang="bg-BG"/>
                      <a:t>г.</a:t>
                    </a:r>
                    <a:r>
                      <a:rPr lang="en-US"/>
                      <a:t>;</a:t>
                    </a:r>
                    <a:r>
                      <a:rPr lang="bg-BG"/>
                      <a:t>  </a:t>
                    </a:r>
                    <a:r>
                      <a:rPr lang="en-US"/>
                      <a:t>139</a:t>
                    </a:r>
                    <a:r>
                      <a:rPr lang="bg-BG"/>
                      <a:t> бр.</a:t>
                    </a:r>
                    <a:endParaRPr lang="en-US"/>
                  </a:p>
                </c:rich>
              </c:tx>
              <c:showLegendKey val="0"/>
              <c:showVal val="1"/>
              <c:showCatName val="0"/>
              <c:showSerName val="1"/>
              <c:showPercent val="0"/>
              <c:showBubbleSize val="0"/>
            </c:dLbl>
            <c:showLegendKey val="0"/>
            <c:showVal val="1"/>
            <c:showCatName val="0"/>
            <c:showSerName val="1"/>
            <c:showPercent val="0"/>
            <c:showBubbleSize val="0"/>
            <c:showLeaderLines val="0"/>
          </c:dLbls>
          <c:cat>
            <c:multiLvlStrRef>
              <c:f>Лист2!$H$1:$M$2</c:f>
              <c:multiLvlStrCache>
                <c:ptCount val="6"/>
                <c:lvl>
                  <c:pt idx="0">
                    <c:v>граждански</c:v>
                  </c:pt>
                  <c:pt idx="1">
                    <c:v>наказателни</c:v>
                  </c:pt>
                  <c:pt idx="2">
                    <c:v>граждански</c:v>
                  </c:pt>
                  <c:pt idx="3">
                    <c:v>наказателни</c:v>
                  </c:pt>
                  <c:pt idx="4">
                    <c:v>граждански</c:v>
                  </c:pt>
                  <c:pt idx="5">
                    <c:v>наказателни</c:v>
                  </c:pt>
                </c:lvl>
                <c:lvl>
                  <c:pt idx="0">
                    <c:v>постъпили дела</c:v>
                  </c:pt>
                  <c:pt idx="2">
                    <c:v>дела за разглеждане</c:v>
                  </c:pt>
                  <c:pt idx="4">
                    <c:v>свършени дела</c:v>
                  </c:pt>
                </c:lvl>
              </c:multiLvlStrCache>
            </c:multiLvlStrRef>
          </c:cat>
          <c:val>
            <c:numRef>
              <c:f>Лист2!$H$3:$M$3</c:f>
              <c:numCache>
                <c:formatCode>General</c:formatCode>
                <c:ptCount val="6"/>
                <c:pt idx="0">
                  <c:v>557</c:v>
                </c:pt>
                <c:pt idx="1">
                  <c:v>150</c:v>
                </c:pt>
                <c:pt idx="2">
                  <c:v>685</c:v>
                </c:pt>
                <c:pt idx="3">
                  <c:v>160</c:v>
                </c:pt>
                <c:pt idx="4">
                  <c:v>495</c:v>
                </c:pt>
                <c:pt idx="5">
                  <c:v>139</c:v>
                </c:pt>
              </c:numCache>
            </c:numRef>
          </c:val>
        </c:ser>
        <c:ser>
          <c:idx val="1"/>
          <c:order val="1"/>
          <c:tx>
            <c:strRef>
              <c:f>Лист2!$G$4</c:f>
              <c:strCache>
                <c:ptCount val="1"/>
                <c:pt idx="0">
                  <c:v>2022</c:v>
                </c:pt>
              </c:strCache>
            </c:strRef>
          </c:tx>
          <c:invertIfNegative val="0"/>
          <c:dLbls>
            <c:dLbl>
              <c:idx val="0"/>
              <c:layout>
                <c:manualLayout>
                  <c:x val="-8.2256184434465113E-2"/>
                  <c:y val="9.8631454189906506E-17"/>
                </c:manualLayout>
              </c:layout>
              <c:tx>
                <c:rich>
                  <a:bodyPr/>
                  <a:lstStyle/>
                  <a:p>
                    <a:r>
                      <a:rPr lang="en-US"/>
                      <a:t>20</a:t>
                    </a:r>
                    <a:r>
                      <a:rPr lang="bg-BG"/>
                      <a:t>22г.</a:t>
                    </a:r>
                    <a:r>
                      <a:rPr lang="en-US"/>
                      <a:t>; </a:t>
                    </a:r>
                    <a:r>
                      <a:rPr lang="bg-BG"/>
                      <a:t>48</a:t>
                    </a:r>
                    <a:r>
                      <a:rPr lang="en-US"/>
                      <a:t>7</a:t>
                    </a:r>
                    <a:r>
                      <a:rPr lang="bg-BG"/>
                      <a:t> бр.</a:t>
                    </a:r>
                    <a:endParaRPr lang="en-US"/>
                  </a:p>
                </c:rich>
              </c:tx>
              <c:showLegendKey val="0"/>
              <c:showVal val="1"/>
              <c:showCatName val="0"/>
              <c:showSerName val="1"/>
              <c:showPercent val="0"/>
              <c:showBubbleSize val="0"/>
            </c:dLbl>
            <c:dLbl>
              <c:idx val="1"/>
              <c:layout>
                <c:manualLayout>
                  <c:x val="-8.6956537830720312E-2"/>
                  <c:y val="0"/>
                </c:manualLayout>
              </c:layout>
              <c:tx>
                <c:rich>
                  <a:bodyPr/>
                  <a:lstStyle/>
                  <a:p>
                    <a:r>
                      <a:rPr lang="en-US"/>
                      <a:t>20</a:t>
                    </a:r>
                    <a:r>
                      <a:rPr lang="bg-BG"/>
                      <a:t>22г.</a:t>
                    </a:r>
                    <a:r>
                      <a:rPr lang="en-US"/>
                      <a:t>; 1</a:t>
                    </a:r>
                    <a:r>
                      <a:rPr lang="bg-BG"/>
                      <a:t>46 бр.</a:t>
                    </a:r>
                    <a:endParaRPr lang="en-US"/>
                  </a:p>
                </c:rich>
              </c:tx>
              <c:showLegendKey val="0"/>
              <c:showVal val="1"/>
              <c:showCatName val="0"/>
              <c:showSerName val="1"/>
              <c:showPercent val="0"/>
              <c:showBubbleSize val="0"/>
            </c:dLbl>
            <c:dLbl>
              <c:idx val="2"/>
              <c:layout>
                <c:manualLayout>
                  <c:x val="-7.7555831038210024E-2"/>
                  <c:y val="0"/>
                </c:manualLayout>
              </c:layout>
              <c:tx>
                <c:rich>
                  <a:bodyPr/>
                  <a:lstStyle/>
                  <a:p>
                    <a:r>
                      <a:rPr lang="en-US"/>
                      <a:t>20</a:t>
                    </a:r>
                    <a:r>
                      <a:rPr lang="bg-BG"/>
                      <a:t>22г.</a:t>
                    </a:r>
                    <a:r>
                      <a:rPr lang="en-US"/>
                      <a:t>; </a:t>
                    </a:r>
                    <a:r>
                      <a:rPr lang="bg-BG"/>
                      <a:t>677 бр.</a:t>
                    </a:r>
                    <a:endParaRPr lang="en-US"/>
                  </a:p>
                </c:rich>
              </c:tx>
              <c:showLegendKey val="0"/>
              <c:showVal val="1"/>
              <c:showCatName val="0"/>
              <c:showSerName val="1"/>
              <c:showPercent val="0"/>
              <c:showBubbleSize val="0"/>
            </c:dLbl>
            <c:dLbl>
              <c:idx val="3"/>
              <c:layout>
                <c:manualLayout>
                  <c:x val="-8.930671452884785E-2"/>
                  <c:y val="0"/>
                </c:manualLayout>
              </c:layout>
              <c:tx>
                <c:rich>
                  <a:bodyPr/>
                  <a:lstStyle/>
                  <a:p>
                    <a:r>
                      <a:rPr lang="en-US"/>
                      <a:t>20</a:t>
                    </a:r>
                    <a:r>
                      <a:rPr lang="bg-BG"/>
                      <a:t>22г.</a:t>
                    </a:r>
                    <a:r>
                      <a:rPr lang="en-US"/>
                      <a:t>;  16</a:t>
                    </a:r>
                    <a:r>
                      <a:rPr lang="bg-BG"/>
                      <a:t>7 бр.</a:t>
                    </a:r>
                    <a:endParaRPr lang="en-US"/>
                  </a:p>
                </c:rich>
              </c:tx>
              <c:showLegendKey val="0"/>
              <c:showVal val="1"/>
              <c:showCatName val="0"/>
              <c:showSerName val="1"/>
              <c:showPercent val="0"/>
              <c:showBubbleSize val="0"/>
            </c:dLbl>
            <c:dLbl>
              <c:idx val="4"/>
              <c:layout>
                <c:manualLayout>
                  <c:x val="-8.3832838408327184E-2"/>
                  <c:y val="-1.296273742513862E-4"/>
                </c:manualLayout>
              </c:layout>
              <c:tx>
                <c:rich>
                  <a:bodyPr/>
                  <a:lstStyle/>
                  <a:p>
                    <a:r>
                      <a:rPr lang="en-US"/>
                      <a:t>20</a:t>
                    </a:r>
                    <a:r>
                      <a:rPr lang="bg-BG"/>
                      <a:t>2</a:t>
                    </a:r>
                    <a:r>
                      <a:rPr lang="en-US"/>
                      <a:t>2</a:t>
                    </a:r>
                    <a:r>
                      <a:rPr lang="bg-BG"/>
                      <a:t>г.</a:t>
                    </a:r>
                    <a:r>
                      <a:rPr lang="en-US"/>
                      <a:t>; 582</a:t>
                    </a:r>
                    <a:r>
                      <a:rPr lang="bg-BG"/>
                      <a:t> бр.</a:t>
                    </a:r>
                    <a:endParaRPr lang="en-US"/>
                  </a:p>
                </c:rich>
              </c:tx>
              <c:showLegendKey val="0"/>
              <c:showVal val="1"/>
              <c:showCatName val="0"/>
              <c:showSerName val="1"/>
              <c:showPercent val="0"/>
              <c:showBubbleSize val="0"/>
            </c:dLbl>
            <c:dLbl>
              <c:idx val="5"/>
              <c:layout>
                <c:manualLayout>
                  <c:x val="-8.4078034008722283E-2"/>
                  <c:y val="0"/>
                </c:manualLayout>
              </c:layout>
              <c:tx>
                <c:rich>
                  <a:bodyPr/>
                  <a:lstStyle/>
                  <a:p>
                    <a:r>
                      <a:rPr lang="en-US"/>
                      <a:t>20</a:t>
                    </a:r>
                    <a:r>
                      <a:rPr lang="bg-BG"/>
                      <a:t>2</a:t>
                    </a:r>
                    <a:r>
                      <a:rPr lang="en-US"/>
                      <a:t>2</a:t>
                    </a:r>
                    <a:r>
                      <a:rPr lang="bg-BG"/>
                      <a:t>г.</a:t>
                    </a:r>
                    <a:r>
                      <a:rPr lang="en-US"/>
                      <a:t>; 153</a:t>
                    </a:r>
                    <a:r>
                      <a:rPr lang="bg-BG"/>
                      <a:t> бр.</a:t>
                    </a:r>
                    <a:endParaRPr lang="en-US"/>
                  </a:p>
                </c:rich>
              </c:tx>
              <c:showLegendKey val="0"/>
              <c:showVal val="1"/>
              <c:showCatName val="0"/>
              <c:showSerName val="1"/>
              <c:showPercent val="0"/>
              <c:showBubbleSize val="0"/>
            </c:dLbl>
            <c:showLegendKey val="0"/>
            <c:showVal val="1"/>
            <c:showCatName val="0"/>
            <c:showSerName val="1"/>
            <c:showPercent val="0"/>
            <c:showBubbleSize val="0"/>
            <c:showLeaderLines val="0"/>
          </c:dLbls>
          <c:cat>
            <c:multiLvlStrRef>
              <c:f>Лист2!$H$1:$M$2</c:f>
              <c:multiLvlStrCache>
                <c:ptCount val="6"/>
                <c:lvl>
                  <c:pt idx="0">
                    <c:v>граждански</c:v>
                  </c:pt>
                  <c:pt idx="1">
                    <c:v>наказателни</c:v>
                  </c:pt>
                  <c:pt idx="2">
                    <c:v>граждански</c:v>
                  </c:pt>
                  <c:pt idx="3">
                    <c:v>наказателни</c:v>
                  </c:pt>
                  <c:pt idx="4">
                    <c:v>граждански</c:v>
                  </c:pt>
                  <c:pt idx="5">
                    <c:v>наказателни</c:v>
                  </c:pt>
                </c:lvl>
                <c:lvl>
                  <c:pt idx="0">
                    <c:v>постъпили дела</c:v>
                  </c:pt>
                  <c:pt idx="2">
                    <c:v>дела за разглеждане</c:v>
                  </c:pt>
                  <c:pt idx="4">
                    <c:v>свършени дела</c:v>
                  </c:pt>
                </c:lvl>
              </c:multiLvlStrCache>
            </c:multiLvlStrRef>
          </c:cat>
          <c:val>
            <c:numRef>
              <c:f>Лист2!$H$4:$M$4</c:f>
              <c:numCache>
                <c:formatCode>General</c:formatCode>
                <c:ptCount val="6"/>
                <c:pt idx="0">
                  <c:v>487</c:v>
                </c:pt>
                <c:pt idx="1">
                  <c:v>146</c:v>
                </c:pt>
                <c:pt idx="2">
                  <c:v>677</c:v>
                </c:pt>
                <c:pt idx="3">
                  <c:v>167</c:v>
                </c:pt>
                <c:pt idx="4">
                  <c:v>582</c:v>
                </c:pt>
                <c:pt idx="5">
                  <c:v>153</c:v>
                </c:pt>
              </c:numCache>
            </c:numRef>
          </c:val>
        </c:ser>
        <c:ser>
          <c:idx val="2"/>
          <c:order val="2"/>
          <c:tx>
            <c:strRef>
              <c:f>Лист2!$G$5</c:f>
              <c:strCache>
                <c:ptCount val="1"/>
                <c:pt idx="0">
                  <c:v>2023</c:v>
                </c:pt>
              </c:strCache>
            </c:strRef>
          </c:tx>
          <c:invertIfNegative val="0"/>
          <c:dLbls>
            <c:dLbl>
              <c:idx val="0"/>
              <c:layout>
                <c:manualLayout>
                  <c:x val="-8.2256184434465113E-2"/>
                  <c:y val="2.6899798251513157E-3"/>
                </c:manualLayout>
              </c:layout>
              <c:tx>
                <c:rich>
                  <a:bodyPr/>
                  <a:lstStyle/>
                  <a:p>
                    <a:r>
                      <a:rPr lang="en-US"/>
                      <a:t>20</a:t>
                    </a:r>
                    <a:r>
                      <a:rPr lang="bg-BG"/>
                      <a:t>23г.</a:t>
                    </a:r>
                    <a:r>
                      <a:rPr lang="en-US"/>
                      <a:t>; </a:t>
                    </a:r>
                    <a:r>
                      <a:rPr lang="bg-BG"/>
                      <a:t>603 бр.</a:t>
                    </a:r>
                    <a:endParaRPr lang="en-US"/>
                  </a:p>
                </c:rich>
              </c:tx>
              <c:showLegendKey val="0"/>
              <c:showVal val="1"/>
              <c:showCatName val="0"/>
              <c:showSerName val="1"/>
              <c:showPercent val="0"/>
              <c:showBubbleSize val="0"/>
            </c:dLbl>
            <c:dLbl>
              <c:idx val="1"/>
              <c:layout>
                <c:manualLayout>
                  <c:x val="-7.7555831038210024E-2"/>
                  <c:y val="-2.6899798251513157E-3"/>
                </c:manualLayout>
              </c:layout>
              <c:tx>
                <c:rich>
                  <a:bodyPr/>
                  <a:lstStyle/>
                  <a:p>
                    <a:r>
                      <a:rPr lang="en-US"/>
                      <a:t>20</a:t>
                    </a:r>
                    <a:r>
                      <a:rPr lang="bg-BG"/>
                      <a:t>23г.</a:t>
                    </a:r>
                    <a:r>
                      <a:rPr lang="en-US"/>
                      <a:t>; </a:t>
                    </a:r>
                    <a:r>
                      <a:rPr lang="bg-BG"/>
                      <a:t>147 бр.</a:t>
                    </a:r>
                    <a:endParaRPr lang="en-US"/>
                  </a:p>
                </c:rich>
              </c:tx>
              <c:showLegendKey val="0"/>
              <c:showVal val="1"/>
              <c:showCatName val="0"/>
              <c:showSerName val="1"/>
              <c:showPercent val="0"/>
              <c:showBubbleSize val="0"/>
            </c:dLbl>
            <c:dLbl>
              <c:idx val="2"/>
              <c:layout>
                <c:manualLayout>
                  <c:x val="-7.9906007736337645E-2"/>
                  <c:y val="5.3799596503026313E-3"/>
                </c:manualLayout>
              </c:layout>
              <c:tx>
                <c:rich>
                  <a:bodyPr/>
                  <a:lstStyle/>
                  <a:p>
                    <a:r>
                      <a:rPr lang="en-US"/>
                      <a:t>20</a:t>
                    </a:r>
                    <a:r>
                      <a:rPr lang="bg-BG"/>
                      <a:t>23г.</a:t>
                    </a:r>
                    <a:r>
                      <a:rPr lang="en-US"/>
                      <a:t>; </a:t>
                    </a:r>
                    <a:r>
                      <a:rPr lang="bg-BG"/>
                      <a:t>698 бр.</a:t>
                    </a:r>
                    <a:endParaRPr lang="en-US"/>
                  </a:p>
                </c:rich>
              </c:tx>
              <c:showLegendKey val="0"/>
              <c:showVal val="1"/>
              <c:showCatName val="0"/>
              <c:showSerName val="1"/>
              <c:showPercent val="0"/>
              <c:showBubbleSize val="0"/>
            </c:dLbl>
            <c:dLbl>
              <c:idx val="3"/>
              <c:layout>
                <c:manualLayout>
                  <c:x val="-8.2256184434465113E-2"/>
                  <c:y val="2.6899798251513638E-3"/>
                </c:manualLayout>
              </c:layout>
              <c:tx>
                <c:rich>
                  <a:bodyPr/>
                  <a:lstStyle/>
                  <a:p>
                    <a:r>
                      <a:rPr lang="en-US"/>
                      <a:t>20</a:t>
                    </a:r>
                    <a:r>
                      <a:rPr lang="bg-BG"/>
                      <a:t>23г.</a:t>
                    </a:r>
                    <a:r>
                      <a:rPr lang="en-US"/>
                      <a:t>; 16</a:t>
                    </a:r>
                    <a:r>
                      <a:rPr lang="bg-BG"/>
                      <a:t>1бр.</a:t>
                    </a:r>
                    <a:endParaRPr lang="en-US"/>
                  </a:p>
                </c:rich>
              </c:tx>
              <c:showLegendKey val="0"/>
              <c:showVal val="1"/>
              <c:showCatName val="0"/>
              <c:showSerName val="1"/>
              <c:showPercent val="0"/>
              <c:showBubbleSize val="0"/>
            </c:dLbl>
            <c:dLbl>
              <c:idx val="4"/>
              <c:layout>
                <c:manualLayout>
                  <c:x val="-8.1587957028407002E-2"/>
                  <c:y val="0"/>
                </c:manualLayout>
              </c:layout>
              <c:tx>
                <c:rich>
                  <a:bodyPr/>
                  <a:lstStyle/>
                  <a:p>
                    <a:r>
                      <a:rPr lang="en-US"/>
                      <a:t>20</a:t>
                    </a:r>
                    <a:r>
                      <a:rPr lang="bg-BG"/>
                      <a:t>2</a:t>
                    </a:r>
                    <a:r>
                      <a:rPr lang="en-US"/>
                      <a:t>3</a:t>
                    </a:r>
                    <a:r>
                      <a:rPr lang="bg-BG"/>
                      <a:t>г.</a:t>
                    </a:r>
                    <a:r>
                      <a:rPr lang="en-US"/>
                      <a:t>; 500</a:t>
                    </a:r>
                    <a:r>
                      <a:rPr lang="bg-BG"/>
                      <a:t> бр.</a:t>
                    </a:r>
                    <a:endParaRPr lang="en-US"/>
                  </a:p>
                </c:rich>
              </c:tx>
              <c:showLegendKey val="0"/>
              <c:showVal val="1"/>
              <c:showCatName val="0"/>
              <c:showSerName val="1"/>
              <c:showPercent val="0"/>
              <c:showBubbleSize val="0"/>
            </c:dLbl>
            <c:dLbl>
              <c:idx val="5"/>
              <c:layout>
                <c:manualLayout>
                  <c:x val="-7.9272570347543092E-2"/>
                  <c:y val="5.3797478408675777E-3"/>
                </c:manualLayout>
              </c:layout>
              <c:tx>
                <c:rich>
                  <a:bodyPr/>
                  <a:lstStyle/>
                  <a:p>
                    <a:r>
                      <a:rPr lang="en-US"/>
                      <a:t>20</a:t>
                    </a:r>
                    <a:r>
                      <a:rPr lang="bg-BG"/>
                      <a:t>2</a:t>
                    </a:r>
                    <a:r>
                      <a:rPr lang="en-US"/>
                      <a:t>3</a:t>
                    </a:r>
                    <a:r>
                      <a:rPr lang="bg-BG"/>
                      <a:t>г</a:t>
                    </a:r>
                    <a:r>
                      <a:rPr lang="en-US"/>
                      <a:t>;</a:t>
                    </a:r>
                    <a:r>
                      <a:rPr lang="bg-BG"/>
                      <a:t> </a:t>
                    </a:r>
                    <a:r>
                      <a:rPr lang="en-US"/>
                      <a:t> 143</a:t>
                    </a:r>
                    <a:r>
                      <a:rPr lang="bg-BG"/>
                      <a:t> бр.</a:t>
                    </a:r>
                    <a:endParaRPr lang="en-US"/>
                  </a:p>
                </c:rich>
              </c:tx>
              <c:showLegendKey val="0"/>
              <c:showVal val="1"/>
              <c:showCatName val="0"/>
              <c:showSerName val="1"/>
              <c:showPercent val="0"/>
              <c:showBubbleSize val="0"/>
            </c:dLbl>
            <c:showLegendKey val="0"/>
            <c:showVal val="1"/>
            <c:showCatName val="0"/>
            <c:showSerName val="1"/>
            <c:showPercent val="0"/>
            <c:showBubbleSize val="0"/>
            <c:showLeaderLines val="0"/>
          </c:dLbls>
          <c:cat>
            <c:multiLvlStrRef>
              <c:f>Лист2!$H$1:$M$2</c:f>
              <c:multiLvlStrCache>
                <c:ptCount val="6"/>
                <c:lvl>
                  <c:pt idx="0">
                    <c:v>граждански</c:v>
                  </c:pt>
                  <c:pt idx="1">
                    <c:v>наказателни</c:v>
                  </c:pt>
                  <c:pt idx="2">
                    <c:v>граждански</c:v>
                  </c:pt>
                  <c:pt idx="3">
                    <c:v>наказателни</c:v>
                  </c:pt>
                  <c:pt idx="4">
                    <c:v>граждански</c:v>
                  </c:pt>
                  <c:pt idx="5">
                    <c:v>наказателни</c:v>
                  </c:pt>
                </c:lvl>
                <c:lvl>
                  <c:pt idx="0">
                    <c:v>постъпили дела</c:v>
                  </c:pt>
                  <c:pt idx="2">
                    <c:v>дела за разглеждане</c:v>
                  </c:pt>
                  <c:pt idx="4">
                    <c:v>свършени дела</c:v>
                  </c:pt>
                </c:lvl>
              </c:multiLvlStrCache>
            </c:multiLvlStrRef>
          </c:cat>
          <c:val>
            <c:numRef>
              <c:f>Лист2!$H$5:$M$5</c:f>
              <c:numCache>
                <c:formatCode>General</c:formatCode>
                <c:ptCount val="6"/>
                <c:pt idx="0">
                  <c:v>603</c:v>
                </c:pt>
                <c:pt idx="1">
                  <c:v>147</c:v>
                </c:pt>
                <c:pt idx="2">
                  <c:v>698</c:v>
                </c:pt>
                <c:pt idx="3">
                  <c:v>161</c:v>
                </c:pt>
                <c:pt idx="4">
                  <c:v>500</c:v>
                </c:pt>
                <c:pt idx="5">
                  <c:v>143</c:v>
                </c:pt>
              </c:numCache>
            </c:numRef>
          </c:val>
        </c:ser>
        <c:dLbls>
          <c:showLegendKey val="0"/>
          <c:showVal val="0"/>
          <c:showCatName val="0"/>
          <c:showSerName val="0"/>
          <c:showPercent val="0"/>
          <c:showBubbleSize val="0"/>
        </c:dLbls>
        <c:gapWidth val="150"/>
        <c:axId val="146588160"/>
        <c:axId val="168818880"/>
      </c:barChart>
      <c:catAx>
        <c:axId val="146588160"/>
        <c:scaling>
          <c:orientation val="minMax"/>
        </c:scaling>
        <c:delete val="0"/>
        <c:axPos val="l"/>
        <c:numFmt formatCode="General" sourceLinked="1"/>
        <c:majorTickMark val="out"/>
        <c:minorTickMark val="none"/>
        <c:tickLblPos val="nextTo"/>
        <c:crossAx val="168818880"/>
        <c:crosses val="autoZero"/>
        <c:auto val="1"/>
        <c:lblAlgn val="ctr"/>
        <c:lblOffset val="100"/>
        <c:noMultiLvlLbl val="0"/>
      </c:catAx>
      <c:valAx>
        <c:axId val="168818880"/>
        <c:scaling>
          <c:orientation val="minMax"/>
        </c:scaling>
        <c:delete val="0"/>
        <c:axPos val="b"/>
        <c:majorGridlines/>
        <c:numFmt formatCode="General" sourceLinked="1"/>
        <c:majorTickMark val="out"/>
        <c:minorTickMark val="none"/>
        <c:tickLblPos val="nextTo"/>
        <c:crossAx val="146588160"/>
        <c:crosses val="autoZero"/>
        <c:crossBetween val="between"/>
      </c:valAx>
    </c:plotArea>
    <c:legend>
      <c:legendPos val="r"/>
      <c:layout>
        <c:manualLayout>
          <c:xMode val="edge"/>
          <c:yMode val="edge"/>
          <c:x val="0.87982086614173294"/>
          <c:y val="0.18506843669334744"/>
          <c:w val="8.7578131809382509E-2"/>
          <c:h val="0.1459280165634979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Лист1!$J$2</c:f>
              <c:strCache>
                <c:ptCount val="1"/>
                <c:pt idx="0">
                  <c:v>постъпили</c:v>
                </c:pt>
              </c:strCache>
            </c:strRef>
          </c:tx>
          <c:invertIfNegative val="0"/>
          <c:dLbls>
            <c:dLbl>
              <c:idx val="0"/>
              <c:layout>
                <c:manualLayout>
                  <c:x val="-8.6574082480464064E-3"/>
                  <c:y val="0"/>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numRef>
              <c:f>Лист1!$K$1:$M$1</c:f>
              <c:numCache>
                <c:formatCode>General</c:formatCode>
                <c:ptCount val="3"/>
                <c:pt idx="0">
                  <c:v>2021</c:v>
                </c:pt>
                <c:pt idx="1">
                  <c:v>2022</c:v>
                </c:pt>
                <c:pt idx="2">
                  <c:v>2023</c:v>
                </c:pt>
              </c:numCache>
            </c:numRef>
          </c:cat>
          <c:val>
            <c:numRef>
              <c:f>Лист1!$K$2:$M$2</c:f>
              <c:numCache>
                <c:formatCode>General</c:formatCode>
                <c:ptCount val="3"/>
                <c:pt idx="0">
                  <c:v>707</c:v>
                </c:pt>
                <c:pt idx="1">
                  <c:v>633</c:v>
                </c:pt>
                <c:pt idx="2">
                  <c:v>750</c:v>
                </c:pt>
              </c:numCache>
            </c:numRef>
          </c:val>
        </c:ser>
        <c:ser>
          <c:idx val="1"/>
          <c:order val="1"/>
          <c:tx>
            <c:strRef>
              <c:f>Лист1!$J$3</c:f>
              <c:strCache>
                <c:ptCount val="1"/>
                <c:pt idx="0">
                  <c:v>за разглеждане</c:v>
                </c:pt>
              </c:strCache>
            </c:strRef>
          </c:tx>
          <c:invertIfNegative val="0"/>
          <c:dLbls>
            <c:dLbl>
              <c:idx val="0"/>
              <c:layout>
                <c:manualLayout>
                  <c:x val="1.6276702229053759E-2"/>
                  <c:y val="0"/>
                </c:manualLayout>
              </c:layout>
              <c:showLegendKey val="0"/>
              <c:showVal val="1"/>
              <c:showCatName val="0"/>
              <c:showSerName val="0"/>
              <c:showPercent val="0"/>
              <c:showBubbleSize val="0"/>
            </c:dLbl>
            <c:dLbl>
              <c:idx val="1"/>
              <c:layout>
                <c:manualLayout>
                  <c:x val="1.0851134819369205E-2"/>
                  <c:y val="-4.6296296296296328E-3"/>
                </c:manualLayout>
              </c:layout>
              <c:showLegendKey val="0"/>
              <c:showVal val="1"/>
              <c:showCatName val="0"/>
              <c:showSerName val="0"/>
              <c:showPercent val="0"/>
              <c:showBubbleSize val="0"/>
            </c:dLbl>
            <c:dLbl>
              <c:idx val="2"/>
              <c:layout>
                <c:manualLayout>
                  <c:x val="1.6276702229053686E-2"/>
                  <c:y val="-4.6296296296296328E-3"/>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numRef>
              <c:f>Лист1!$K$1:$M$1</c:f>
              <c:numCache>
                <c:formatCode>General</c:formatCode>
                <c:ptCount val="3"/>
                <c:pt idx="0">
                  <c:v>2021</c:v>
                </c:pt>
                <c:pt idx="1">
                  <c:v>2022</c:v>
                </c:pt>
                <c:pt idx="2">
                  <c:v>2023</c:v>
                </c:pt>
              </c:numCache>
            </c:numRef>
          </c:cat>
          <c:val>
            <c:numRef>
              <c:f>Лист1!$K$3:$M$3</c:f>
              <c:numCache>
                <c:formatCode>General</c:formatCode>
                <c:ptCount val="3"/>
                <c:pt idx="0">
                  <c:v>845</c:v>
                </c:pt>
                <c:pt idx="1">
                  <c:v>844</c:v>
                </c:pt>
                <c:pt idx="2">
                  <c:v>859</c:v>
                </c:pt>
              </c:numCache>
            </c:numRef>
          </c:val>
        </c:ser>
        <c:ser>
          <c:idx val="2"/>
          <c:order val="2"/>
          <c:tx>
            <c:strRef>
              <c:f>Лист1!$J$4</c:f>
              <c:strCache>
                <c:ptCount val="1"/>
                <c:pt idx="0">
                  <c:v>свършени</c:v>
                </c:pt>
              </c:strCache>
            </c:strRef>
          </c:tx>
          <c:invertIfNegative val="0"/>
          <c:dLbls>
            <c:dLbl>
              <c:idx val="0"/>
              <c:layout>
                <c:manualLayout>
                  <c:x val="1.5121199465774291E-2"/>
                  <c:y val="1.0736654911872642E-3"/>
                </c:manualLayout>
              </c:layout>
              <c:showLegendKey val="0"/>
              <c:showVal val="1"/>
              <c:showCatName val="0"/>
              <c:showSerName val="0"/>
              <c:showPercent val="0"/>
              <c:showBubbleSize val="0"/>
            </c:dLbl>
            <c:dLbl>
              <c:idx val="1"/>
              <c:layout>
                <c:manualLayout>
                  <c:x val="1.8989485933896082E-2"/>
                  <c:y val="0"/>
                </c:manualLayout>
              </c:layout>
              <c:showLegendKey val="0"/>
              <c:showVal val="1"/>
              <c:showCatName val="0"/>
              <c:showSerName val="0"/>
              <c:showPercent val="0"/>
              <c:showBubbleSize val="0"/>
            </c:dLbl>
            <c:dLbl>
              <c:idx val="2"/>
              <c:layout>
                <c:manualLayout>
                  <c:x val="2.4415053343580677E-2"/>
                  <c:y val="4.6296296296296328E-3"/>
                </c:manualLayout>
              </c:layout>
              <c:showLegendKey val="0"/>
              <c:showVal val="1"/>
              <c:showCatName val="0"/>
              <c:showSerName val="0"/>
              <c:showPercent val="0"/>
              <c:showBubbleSize val="0"/>
            </c:dLbl>
            <c:txPr>
              <a:bodyPr/>
              <a:lstStyle/>
              <a:p>
                <a:pPr>
                  <a:defRPr sz="1200" b="1" i="0"/>
                </a:pPr>
                <a:endParaRPr lang="bg-BG"/>
              </a:p>
            </c:txPr>
            <c:showLegendKey val="0"/>
            <c:showVal val="1"/>
            <c:showCatName val="0"/>
            <c:showSerName val="0"/>
            <c:showPercent val="0"/>
            <c:showBubbleSize val="0"/>
            <c:showLeaderLines val="0"/>
          </c:dLbls>
          <c:cat>
            <c:numRef>
              <c:f>Лист1!$K$1:$M$1</c:f>
              <c:numCache>
                <c:formatCode>General</c:formatCode>
                <c:ptCount val="3"/>
                <c:pt idx="0">
                  <c:v>2021</c:v>
                </c:pt>
                <c:pt idx="1">
                  <c:v>2022</c:v>
                </c:pt>
                <c:pt idx="2">
                  <c:v>2023</c:v>
                </c:pt>
              </c:numCache>
            </c:numRef>
          </c:cat>
          <c:val>
            <c:numRef>
              <c:f>Лист1!$K$4:$M$4</c:f>
              <c:numCache>
                <c:formatCode>General</c:formatCode>
                <c:ptCount val="3"/>
                <c:pt idx="0">
                  <c:v>634</c:v>
                </c:pt>
                <c:pt idx="1">
                  <c:v>735</c:v>
                </c:pt>
                <c:pt idx="2">
                  <c:v>643</c:v>
                </c:pt>
              </c:numCache>
            </c:numRef>
          </c:val>
        </c:ser>
        <c:dLbls>
          <c:showLegendKey val="0"/>
          <c:showVal val="0"/>
          <c:showCatName val="0"/>
          <c:showSerName val="0"/>
          <c:showPercent val="0"/>
          <c:showBubbleSize val="0"/>
        </c:dLbls>
        <c:gapWidth val="150"/>
        <c:shape val="box"/>
        <c:axId val="146589184"/>
        <c:axId val="168818304"/>
        <c:axId val="0"/>
      </c:bar3DChart>
      <c:catAx>
        <c:axId val="146589184"/>
        <c:scaling>
          <c:orientation val="minMax"/>
        </c:scaling>
        <c:delete val="0"/>
        <c:axPos val="b"/>
        <c:numFmt formatCode="General" sourceLinked="1"/>
        <c:majorTickMark val="out"/>
        <c:minorTickMark val="none"/>
        <c:tickLblPos val="nextTo"/>
        <c:txPr>
          <a:bodyPr/>
          <a:lstStyle/>
          <a:p>
            <a:pPr>
              <a:defRPr sz="1300" b="1"/>
            </a:pPr>
            <a:endParaRPr lang="bg-BG"/>
          </a:p>
        </c:txPr>
        <c:crossAx val="168818304"/>
        <c:crosses val="autoZero"/>
        <c:auto val="1"/>
        <c:lblAlgn val="ctr"/>
        <c:lblOffset val="100"/>
        <c:noMultiLvlLbl val="0"/>
      </c:catAx>
      <c:valAx>
        <c:axId val="168818304"/>
        <c:scaling>
          <c:orientation val="minMax"/>
        </c:scaling>
        <c:delete val="0"/>
        <c:axPos val="l"/>
        <c:majorGridlines/>
        <c:numFmt formatCode="General" sourceLinked="1"/>
        <c:majorTickMark val="out"/>
        <c:minorTickMark val="none"/>
        <c:tickLblPos val="nextTo"/>
        <c:crossAx val="146589184"/>
        <c:crosses val="autoZero"/>
        <c:crossBetween val="between"/>
      </c:valAx>
    </c:plotArea>
    <c:legend>
      <c:legendPos val="r"/>
      <c:layout/>
      <c:overlay val="0"/>
      <c:txPr>
        <a:bodyPr/>
        <a:lstStyle/>
        <a:p>
          <a:pPr>
            <a:defRPr sz="1300" b="1"/>
          </a:pPr>
          <a:endParaRPr lang="bg-BG"/>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Лист1!$E$55</c:f>
              <c:strCache>
                <c:ptCount val="1"/>
                <c:pt idx="0">
                  <c:v>2021</c:v>
                </c:pt>
              </c:strCache>
            </c:strRef>
          </c:tx>
          <c:invertIfNegative val="0"/>
          <c:dLbls>
            <c:dLbl>
              <c:idx val="0"/>
              <c:layout>
                <c:manualLayout>
                  <c:x val="-6.7162169154101933E-2"/>
                  <c:y val="-5.9485863107842729E-3"/>
                </c:manualLayout>
              </c:layout>
              <c:tx>
                <c:rich>
                  <a:bodyPr/>
                  <a:lstStyle/>
                  <a:p>
                    <a:r>
                      <a:rPr lang="en-US" sz="1050" b="1"/>
                      <a:t>202</a:t>
                    </a:r>
                    <a:r>
                      <a:rPr lang="bg-BG" sz="1050" b="1"/>
                      <a:t>1</a:t>
                    </a:r>
                    <a:r>
                      <a:rPr lang="en-US" sz="1050" b="1"/>
                      <a:t>;</a:t>
                    </a:r>
                    <a:r>
                      <a:rPr lang="bg-BG" sz="1050" b="1"/>
                      <a:t> </a:t>
                    </a:r>
                    <a:r>
                      <a:rPr lang="en-US" sz="1050" b="1"/>
                      <a:t> </a:t>
                    </a:r>
                    <a:r>
                      <a:rPr lang="bg-BG" sz="1050" b="1"/>
                      <a:t> </a:t>
                    </a:r>
                    <a:r>
                      <a:rPr lang="en-US" sz="1050" b="1"/>
                      <a:t> 5</a:t>
                    </a:r>
                    <a:endParaRPr lang="en-US"/>
                  </a:p>
                </c:rich>
              </c:tx>
              <c:showLegendKey val="0"/>
              <c:showVal val="1"/>
              <c:showCatName val="0"/>
              <c:showSerName val="1"/>
              <c:showPercent val="0"/>
              <c:showBubbleSize val="0"/>
            </c:dLbl>
            <c:dLbl>
              <c:idx val="1"/>
              <c:layout>
                <c:manualLayout>
                  <c:x val="-6.5563533965416254E-2"/>
                  <c:y val="-3.2434473492045563E-3"/>
                </c:manualLayout>
              </c:layout>
              <c:tx>
                <c:rich>
                  <a:bodyPr/>
                  <a:lstStyle/>
                  <a:p>
                    <a:r>
                      <a:rPr lang="en-US" sz="1050" b="1"/>
                      <a:t>202</a:t>
                    </a:r>
                    <a:r>
                      <a:rPr lang="bg-BG" sz="1050" b="1"/>
                      <a:t>1</a:t>
                    </a:r>
                    <a:r>
                      <a:rPr lang="en-US" sz="1050" b="1"/>
                      <a:t>;</a:t>
                    </a:r>
                    <a:r>
                      <a:rPr lang="bg-BG" sz="1050" b="1"/>
                      <a:t>  </a:t>
                    </a:r>
                    <a:r>
                      <a:rPr lang="en-US" sz="1050" b="1"/>
                      <a:t> </a:t>
                    </a:r>
                    <a:r>
                      <a:rPr lang="bg-BG" sz="1050" b="1"/>
                      <a:t>6</a:t>
                    </a:r>
                    <a:endParaRPr lang="en-US"/>
                  </a:p>
                </c:rich>
              </c:tx>
              <c:showLegendKey val="0"/>
              <c:showVal val="1"/>
              <c:showCatName val="0"/>
              <c:showSerName val="1"/>
              <c:showPercent val="0"/>
              <c:showBubbleSize val="0"/>
            </c:dLbl>
            <c:dLbl>
              <c:idx val="2"/>
              <c:layout>
                <c:manualLayout>
                  <c:x val="-6.2876402216755223E-2"/>
                  <c:y val="-3.2438931532522779E-3"/>
                </c:manualLayout>
              </c:layout>
              <c:tx>
                <c:rich>
                  <a:bodyPr/>
                  <a:lstStyle/>
                  <a:p>
                    <a:r>
                      <a:rPr lang="en-US" sz="1050" b="1"/>
                      <a:t>202</a:t>
                    </a:r>
                    <a:r>
                      <a:rPr lang="bg-BG" sz="1050" b="1"/>
                      <a:t>1</a:t>
                    </a:r>
                    <a:r>
                      <a:rPr lang="en-US" sz="1050" b="1"/>
                      <a:t>;</a:t>
                    </a:r>
                    <a:r>
                      <a:rPr lang="bg-BG" sz="1050" b="1"/>
                      <a:t>    5</a:t>
                    </a:r>
                    <a:endParaRPr lang="en-US"/>
                  </a:p>
                </c:rich>
              </c:tx>
              <c:showLegendKey val="0"/>
              <c:showVal val="1"/>
              <c:showCatName val="0"/>
              <c:showSerName val="1"/>
              <c:showPercent val="0"/>
              <c:showBubbleSize val="0"/>
            </c:dLbl>
            <c:dLbl>
              <c:idx val="3"/>
              <c:layout>
                <c:manualLayout>
                  <c:x val="-7.2023990513795932E-2"/>
                  <c:y val="-6.2807103263374789E-3"/>
                </c:manualLayout>
              </c:layout>
              <c:tx>
                <c:rich>
                  <a:bodyPr/>
                  <a:lstStyle/>
                  <a:p>
                    <a:r>
                      <a:rPr lang="en-US" sz="1050" b="1"/>
                      <a:t>202</a:t>
                    </a:r>
                    <a:r>
                      <a:rPr lang="bg-BG" sz="1050" b="1"/>
                      <a:t>1</a:t>
                    </a:r>
                    <a:r>
                      <a:rPr lang="en-US" sz="1050" b="1"/>
                      <a:t>; </a:t>
                    </a:r>
                    <a:r>
                      <a:rPr lang="bg-BG" sz="1050" b="1"/>
                      <a:t>    8</a:t>
                    </a:r>
                    <a:endParaRPr lang="en-US"/>
                  </a:p>
                </c:rich>
              </c:tx>
              <c:showLegendKey val="0"/>
              <c:showVal val="1"/>
              <c:showCatName val="0"/>
              <c:showSerName val="1"/>
              <c:showPercent val="0"/>
              <c:showBubbleSize val="0"/>
            </c:dLbl>
            <c:dLbl>
              <c:idx val="4"/>
              <c:layout>
                <c:manualLayout>
                  <c:x val="-8.5449549256462753E-2"/>
                  <c:y val="-2.9570182485428916E-3"/>
                </c:manualLayout>
              </c:layout>
              <c:tx>
                <c:rich>
                  <a:bodyPr/>
                  <a:lstStyle/>
                  <a:p>
                    <a:r>
                      <a:rPr lang="en-US" sz="1050" b="1"/>
                      <a:t>202</a:t>
                    </a:r>
                    <a:r>
                      <a:rPr lang="bg-BG" sz="1050" b="1"/>
                      <a:t>1</a:t>
                    </a:r>
                    <a:r>
                      <a:rPr lang="en-US" sz="1050" b="1"/>
                      <a:t>;</a:t>
                    </a:r>
                    <a:r>
                      <a:rPr lang="bg-BG" sz="1050" b="1"/>
                      <a:t>     </a:t>
                    </a:r>
                    <a:r>
                      <a:rPr lang="en-US" sz="1050" b="1"/>
                      <a:t> </a:t>
                    </a:r>
                    <a:r>
                      <a:rPr lang="bg-BG" sz="1050" b="1"/>
                      <a:t>4</a:t>
                    </a:r>
                    <a:endParaRPr lang="en-US"/>
                  </a:p>
                </c:rich>
              </c:tx>
              <c:showLegendKey val="0"/>
              <c:showVal val="1"/>
              <c:showCatName val="0"/>
              <c:showSerName val="1"/>
              <c:showPercent val="0"/>
              <c:showBubbleSize val="0"/>
            </c:dLbl>
            <c:dLbl>
              <c:idx val="5"/>
              <c:layout>
                <c:manualLayout>
                  <c:x val="-7.8483206711220083E-2"/>
                  <c:y val="-6.0743030522419934E-3"/>
                </c:manualLayout>
              </c:layout>
              <c:tx>
                <c:rich>
                  <a:bodyPr/>
                  <a:lstStyle/>
                  <a:p>
                    <a:r>
                      <a:rPr lang="en-US" sz="1050" b="1"/>
                      <a:t>202</a:t>
                    </a:r>
                    <a:r>
                      <a:rPr lang="bg-BG" sz="1050" b="1"/>
                      <a:t>1</a:t>
                    </a:r>
                    <a:r>
                      <a:rPr lang="en-US" sz="1050" b="1"/>
                      <a:t>; </a:t>
                    </a:r>
                    <a:r>
                      <a:rPr lang="bg-BG" sz="1050" b="1"/>
                      <a:t> </a:t>
                    </a:r>
                    <a:r>
                      <a:rPr lang="en-US" sz="1050" b="1"/>
                      <a:t>    </a:t>
                    </a:r>
                    <a:r>
                      <a:rPr lang="bg-BG" sz="1050" b="1"/>
                      <a:t>6</a:t>
                    </a:r>
                    <a:endParaRPr lang="en-US"/>
                  </a:p>
                </c:rich>
              </c:tx>
              <c:showLegendKey val="0"/>
              <c:showVal val="1"/>
              <c:showCatName val="0"/>
              <c:showSerName val="1"/>
              <c:showPercent val="0"/>
              <c:showBubbleSize val="0"/>
            </c:dLbl>
            <c:txPr>
              <a:bodyPr/>
              <a:lstStyle/>
              <a:p>
                <a:pPr>
                  <a:defRPr sz="1050" b="1"/>
                </a:pPr>
                <a:endParaRPr lang="bg-BG"/>
              </a:p>
            </c:txPr>
            <c:showLegendKey val="0"/>
            <c:showVal val="1"/>
            <c:showCatName val="0"/>
            <c:showSerName val="1"/>
            <c:showPercent val="0"/>
            <c:showBubbleSize val="0"/>
            <c:showLeaderLines val="0"/>
          </c:dLbls>
          <c:cat>
            <c:multiLvlStrRef>
              <c:f>Лист1!$C$56:$D$61</c:f>
              <c:multiLvlStrCache>
                <c:ptCount val="6"/>
                <c:lvl>
                  <c:pt idx="0">
                    <c:v>натовареност по щат</c:v>
                  </c:pt>
                  <c:pt idx="1">
                    <c:v>действителна натовареност</c:v>
                  </c:pt>
                  <c:pt idx="2">
                    <c:v>натовареност по щат</c:v>
                  </c:pt>
                  <c:pt idx="3">
                    <c:v>действителна натовареност</c:v>
                  </c:pt>
                  <c:pt idx="4">
                    <c:v>натовареност по щат</c:v>
                  </c:pt>
                  <c:pt idx="5">
                    <c:v>действителна натовареност</c:v>
                  </c:pt>
                </c:lvl>
                <c:lvl>
                  <c:pt idx="0">
                    <c:v>постъпили дела</c:v>
                  </c:pt>
                  <c:pt idx="2">
                    <c:v>дела за разглеждане</c:v>
                  </c:pt>
                  <c:pt idx="4">
                    <c:v>свършени дела</c:v>
                  </c:pt>
                </c:lvl>
              </c:multiLvlStrCache>
            </c:multiLvlStrRef>
          </c:cat>
          <c:val>
            <c:numRef>
              <c:f>Лист1!$E$56:$E$61</c:f>
              <c:numCache>
                <c:formatCode>General</c:formatCode>
                <c:ptCount val="6"/>
                <c:pt idx="0">
                  <c:v>5</c:v>
                </c:pt>
                <c:pt idx="1">
                  <c:v>6</c:v>
                </c:pt>
                <c:pt idx="2">
                  <c:v>5</c:v>
                </c:pt>
                <c:pt idx="3">
                  <c:v>8</c:v>
                </c:pt>
                <c:pt idx="4">
                  <c:v>4</c:v>
                </c:pt>
                <c:pt idx="5">
                  <c:v>6</c:v>
                </c:pt>
              </c:numCache>
            </c:numRef>
          </c:val>
        </c:ser>
        <c:ser>
          <c:idx val="1"/>
          <c:order val="1"/>
          <c:tx>
            <c:strRef>
              <c:f>Лист1!$F$55</c:f>
              <c:strCache>
                <c:ptCount val="1"/>
                <c:pt idx="0">
                  <c:v>2022</c:v>
                </c:pt>
              </c:strCache>
            </c:strRef>
          </c:tx>
          <c:invertIfNegative val="0"/>
          <c:dLbls>
            <c:dLbl>
              <c:idx val="0"/>
              <c:layout>
                <c:manualLayout>
                  <c:x val="-6.5550598876879917E-2"/>
                  <c:y val="-5.9485863107842729E-3"/>
                </c:manualLayout>
              </c:layout>
              <c:tx>
                <c:rich>
                  <a:bodyPr/>
                  <a:lstStyle/>
                  <a:p>
                    <a:r>
                      <a:rPr lang="en-US" sz="1050" b="1"/>
                      <a:t>20</a:t>
                    </a:r>
                    <a:r>
                      <a:rPr lang="bg-BG" sz="1050" b="1"/>
                      <a:t>22</a:t>
                    </a:r>
                    <a:r>
                      <a:rPr lang="en-US" sz="1050" b="1"/>
                      <a:t>; </a:t>
                    </a:r>
                    <a:r>
                      <a:rPr lang="bg-BG" sz="1050" b="1"/>
                      <a:t>   4</a:t>
                    </a:r>
                    <a:endParaRPr lang="en-US"/>
                  </a:p>
                </c:rich>
              </c:tx>
              <c:showLegendKey val="0"/>
              <c:showVal val="1"/>
              <c:showCatName val="0"/>
              <c:showSerName val="1"/>
              <c:showPercent val="0"/>
              <c:showBubbleSize val="0"/>
            </c:dLbl>
            <c:dLbl>
              <c:idx val="1"/>
              <c:layout>
                <c:manualLayout>
                  <c:x val="-7.0127671095782732E-2"/>
                  <c:y val="-8.7794420138217269E-3"/>
                </c:manualLayout>
              </c:layout>
              <c:tx>
                <c:rich>
                  <a:bodyPr/>
                  <a:lstStyle/>
                  <a:p>
                    <a:r>
                      <a:rPr lang="en-US" sz="1050" b="1"/>
                      <a:t>20</a:t>
                    </a:r>
                    <a:r>
                      <a:rPr lang="bg-BG" sz="1050" b="1"/>
                      <a:t>22</a:t>
                    </a:r>
                    <a:r>
                      <a:rPr lang="en-US" sz="1050" b="1"/>
                      <a:t>; </a:t>
                    </a:r>
                    <a:r>
                      <a:rPr lang="bg-BG" sz="1050" b="1"/>
                      <a:t>  5</a:t>
                    </a:r>
                    <a:endParaRPr lang="en-US"/>
                  </a:p>
                </c:rich>
              </c:tx>
              <c:showLegendKey val="0"/>
              <c:showVal val="1"/>
              <c:showCatName val="0"/>
              <c:showSerName val="1"/>
              <c:showPercent val="0"/>
              <c:showBubbleSize val="0"/>
            </c:dLbl>
            <c:dLbl>
              <c:idx val="2"/>
              <c:layout>
                <c:manualLayout>
                  <c:x val="-6.3293514523800831E-2"/>
                  <c:y val="-5.8681186801703717E-3"/>
                </c:manualLayout>
              </c:layout>
              <c:tx>
                <c:rich>
                  <a:bodyPr/>
                  <a:lstStyle/>
                  <a:p>
                    <a:r>
                      <a:rPr lang="en-US" sz="1050" b="1"/>
                      <a:t>20</a:t>
                    </a:r>
                    <a:r>
                      <a:rPr lang="bg-BG" sz="1050" b="1"/>
                      <a:t>22</a:t>
                    </a:r>
                    <a:r>
                      <a:rPr lang="en-US" sz="1050" b="1"/>
                      <a:t>; </a:t>
                    </a:r>
                    <a:r>
                      <a:rPr lang="bg-BG" sz="1050" b="1"/>
                      <a:t>   </a:t>
                    </a:r>
                    <a:r>
                      <a:rPr lang="en-US" sz="1050" b="1"/>
                      <a:t>5</a:t>
                    </a:r>
                    <a:endParaRPr lang="en-US"/>
                  </a:p>
                </c:rich>
              </c:tx>
              <c:showLegendKey val="0"/>
              <c:showVal val="1"/>
              <c:showCatName val="0"/>
              <c:showSerName val="1"/>
              <c:showPercent val="0"/>
              <c:showBubbleSize val="0"/>
            </c:dLbl>
            <c:dLbl>
              <c:idx val="3"/>
              <c:layout>
                <c:manualLayout>
                  <c:x val="-6.5253446226533493E-2"/>
                  <c:y val="-3.1984211403845897E-3"/>
                </c:manualLayout>
              </c:layout>
              <c:tx>
                <c:rich>
                  <a:bodyPr/>
                  <a:lstStyle/>
                  <a:p>
                    <a:r>
                      <a:rPr lang="en-US" sz="1050" b="1"/>
                      <a:t>20</a:t>
                    </a:r>
                    <a:r>
                      <a:rPr lang="bg-BG" sz="1050" b="1"/>
                      <a:t>22</a:t>
                    </a:r>
                    <a:r>
                      <a:rPr lang="en-US" sz="1050" b="1"/>
                      <a:t>;</a:t>
                    </a:r>
                    <a:r>
                      <a:rPr lang="bg-BG" sz="1050" b="1"/>
                      <a:t>  </a:t>
                    </a:r>
                    <a:r>
                      <a:rPr lang="en-US" sz="1050" b="1"/>
                      <a:t> </a:t>
                    </a:r>
                    <a:r>
                      <a:rPr lang="bg-BG" sz="1050" b="1"/>
                      <a:t>6</a:t>
                    </a:r>
                    <a:endParaRPr lang="en-US"/>
                  </a:p>
                </c:rich>
              </c:tx>
              <c:showLegendKey val="0"/>
              <c:showVal val="1"/>
              <c:showCatName val="0"/>
              <c:showSerName val="1"/>
              <c:showPercent val="0"/>
              <c:showBubbleSize val="0"/>
            </c:dLbl>
            <c:dLbl>
              <c:idx val="4"/>
              <c:layout>
                <c:manualLayout>
                  <c:x val="-7.8514569871095674E-2"/>
                  <c:y val="-6.3738833723114719E-3"/>
                </c:manualLayout>
              </c:layout>
              <c:tx>
                <c:rich>
                  <a:bodyPr/>
                  <a:lstStyle/>
                  <a:p>
                    <a:r>
                      <a:rPr lang="en-US" sz="1050" b="1"/>
                      <a:t>20</a:t>
                    </a:r>
                    <a:r>
                      <a:rPr lang="bg-BG" sz="1050" b="1"/>
                      <a:t>22</a:t>
                    </a:r>
                    <a:r>
                      <a:rPr lang="en-US" sz="1050" b="1"/>
                      <a:t>; </a:t>
                    </a:r>
                    <a:r>
                      <a:rPr lang="bg-BG" sz="1050" b="1"/>
                      <a:t>    5</a:t>
                    </a:r>
                    <a:endParaRPr lang="en-US"/>
                  </a:p>
                </c:rich>
              </c:tx>
              <c:showLegendKey val="0"/>
              <c:showVal val="1"/>
              <c:showCatName val="0"/>
              <c:showSerName val="1"/>
              <c:showPercent val="0"/>
              <c:showBubbleSize val="0"/>
            </c:dLbl>
            <c:dLbl>
              <c:idx val="5"/>
              <c:layout>
                <c:manualLayout>
                  <c:x val="-7.2725851961632684E-2"/>
                  <c:y val="-3.1636484246622366E-3"/>
                </c:manualLayout>
              </c:layout>
              <c:tx>
                <c:rich>
                  <a:bodyPr/>
                  <a:lstStyle/>
                  <a:p>
                    <a:r>
                      <a:rPr lang="en-US" sz="1050" b="1"/>
                      <a:t>20</a:t>
                    </a:r>
                    <a:r>
                      <a:rPr lang="bg-BG" sz="1050" b="1"/>
                      <a:t>22</a:t>
                    </a:r>
                    <a:r>
                      <a:rPr lang="en-US" sz="1050" b="1"/>
                      <a:t>;</a:t>
                    </a:r>
                    <a:r>
                      <a:rPr lang="bg-BG" sz="1050" b="1"/>
                      <a:t> </a:t>
                    </a:r>
                    <a:r>
                      <a:rPr lang="en-US" sz="1050" b="1"/>
                      <a:t> </a:t>
                    </a:r>
                    <a:r>
                      <a:rPr lang="bg-BG" sz="1050" b="1"/>
                      <a:t>  </a:t>
                    </a:r>
                    <a:r>
                      <a:rPr lang="en-US" sz="1050" b="1"/>
                      <a:t> </a:t>
                    </a:r>
                    <a:r>
                      <a:rPr lang="bg-BG" sz="1050" b="1"/>
                      <a:t> 5</a:t>
                    </a:r>
                    <a:endParaRPr lang="en-US"/>
                  </a:p>
                </c:rich>
              </c:tx>
              <c:showLegendKey val="0"/>
              <c:showVal val="1"/>
              <c:showCatName val="0"/>
              <c:showSerName val="1"/>
              <c:showPercent val="0"/>
              <c:showBubbleSize val="0"/>
            </c:dLbl>
            <c:txPr>
              <a:bodyPr/>
              <a:lstStyle/>
              <a:p>
                <a:pPr>
                  <a:defRPr sz="1050" b="1"/>
                </a:pPr>
                <a:endParaRPr lang="bg-BG"/>
              </a:p>
            </c:txPr>
            <c:showLegendKey val="0"/>
            <c:showVal val="1"/>
            <c:showCatName val="0"/>
            <c:showSerName val="1"/>
            <c:showPercent val="0"/>
            <c:showBubbleSize val="0"/>
            <c:showLeaderLines val="0"/>
          </c:dLbls>
          <c:cat>
            <c:multiLvlStrRef>
              <c:f>Лист1!$C$56:$D$61</c:f>
              <c:multiLvlStrCache>
                <c:ptCount val="6"/>
                <c:lvl>
                  <c:pt idx="0">
                    <c:v>натовареност по щат</c:v>
                  </c:pt>
                  <c:pt idx="1">
                    <c:v>действителна натовареност</c:v>
                  </c:pt>
                  <c:pt idx="2">
                    <c:v>натовареност по щат</c:v>
                  </c:pt>
                  <c:pt idx="3">
                    <c:v>действителна натовареност</c:v>
                  </c:pt>
                  <c:pt idx="4">
                    <c:v>натовареност по щат</c:v>
                  </c:pt>
                  <c:pt idx="5">
                    <c:v>действителна натовареност</c:v>
                  </c:pt>
                </c:lvl>
                <c:lvl>
                  <c:pt idx="0">
                    <c:v>постъпили дела</c:v>
                  </c:pt>
                  <c:pt idx="2">
                    <c:v>дела за разглеждане</c:v>
                  </c:pt>
                  <c:pt idx="4">
                    <c:v>свършени дела</c:v>
                  </c:pt>
                </c:lvl>
              </c:multiLvlStrCache>
            </c:multiLvlStrRef>
          </c:cat>
          <c:val>
            <c:numRef>
              <c:f>Лист1!$F$56:$F$61</c:f>
              <c:numCache>
                <c:formatCode>General</c:formatCode>
                <c:ptCount val="6"/>
                <c:pt idx="0">
                  <c:v>4</c:v>
                </c:pt>
                <c:pt idx="1">
                  <c:v>5</c:v>
                </c:pt>
                <c:pt idx="2">
                  <c:v>5</c:v>
                </c:pt>
                <c:pt idx="3">
                  <c:v>6</c:v>
                </c:pt>
                <c:pt idx="4">
                  <c:v>5</c:v>
                </c:pt>
                <c:pt idx="5">
                  <c:v>5</c:v>
                </c:pt>
              </c:numCache>
            </c:numRef>
          </c:val>
        </c:ser>
        <c:ser>
          <c:idx val="2"/>
          <c:order val="2"/>
          <c:tx>
            <c:strRef>
              <c:f>Лист1!$G$55</c:f>
              <c:strCache>
                <c:ptCount val="1"/>
                <c:pt idx="0">
                  <c:v>2023</c:v>
                </c:pt>
              </c:strCache>
            </c:strRef>
          </c:tx>
          <c:invertIfNegative val="0"/>
          <c:dLbls>
            <c:dLbl>
              <c:idx val="0"/>
              <c:layout>
                <c:manualLayout>
                  <c:x val="-6.0587954703800691E-2"/>
                  <c:y val="-2.8308557030374414E-3"/>
                </c:manualLayout>
              </c:layout>
              <c:tx>
                <c:rich>
                  <a:bodyPr/>
                  <a:lstStyle/>
                  <a:p>
                    <a:r>
                      <a:rPr lang="en-US" sz="1050" b="1"/>
                      <a:t>20</a:t>
                    </a:r>
                    <a:r>
                      <a:rPr lang="bg-BG" sz="1050" b="1"/>
                      <a:t>23</a:t>
                    </a:r>
                    <a:r>
                      <a:rPr lang="en-US" sz="1050" b="1"/>
                      <a:t>; </a:t>
                    </a:r>
                    <a:r>
                      <a:rPr lang="bg-BG" sz="1050" b="1"/>
                      <a:t>  5</a:t>
                    </a:r>
                    <a:endParaRPr lang="en-US"/>
                  </a:p>
                </c:rich>
              </c:tx>
              <c:showLegendKey val="0"/>
              <c:showVal val="1"/>
              <c:showCatName val="0"/>
              <c:showSerName val="1"/>
              <c:showPercent val="0"/>
              <c:showBubbleSize val="0"/>
            </c:dLbl>
            <c:dLbl>
              <c:idx val="1"/>
              <c:layout>
                <c:manualLayout>
                  <c:x val="-6.708597616683358E-2"/>
                  <c:y val="-3.0372629771329295E-3"/>
                </c:manualLayout>
              </c:layout>
              <c:tx>
                <c:rich>
                  <a:bodyPr/>
                  <a:lstStyle/>
                  <a:p>
                    <a:r>
                      <a:rPr lang="en-US" sz="1050" b="1"/>
                      <a:t>20</a:t>
                    </a:r>
                    <a:r>
                      <a:rPr lang="bg-BG" sz="1050" b="1"/>
                      <a:t>23</a:t>
                    </a:r>
                    <a:r>
                      <a:rPr lang="en-US" sz="1050" b="1"/>
                      <a:t>;</a:t>
                    </a:r>
                    <a:r>
                      <a:rPr lang="bg-BG" sz="1050" b="1"/>
                      <a:t>  </a:t>
                    </a:r>
                    <a:r>
                      <a:rPr lang="en-US" sz="1050" b="1"/>
                      <a:t> </a:t>
                    </a:r>
                    <a:r>
                      <a:rPr lang="bg-BG" sz="1050" b="1"/>
                      <a:t>6</a:t>
                    </a:r>
                    <a:endParaRPr lang="en-US"/>
                  </a:p>
                </c:rich>
              </c:tx>
              <c:showLegendKey val="0"/>
              <c:showVal val="1"/>
              <c:showCatName val="0"/>
              <c:showSerName val="1"/>
              <c:showPercent val="0"/>
              <c:showBubbleSize val="0"/>
            </c:dLbl>
            <c:dLbl>
              <c:idx val="2"/>
              <c:layout>
                <c:manualLayout>
                  <c:x val="-6.2876579409748903E-2"/>
                  <c:y val="-6.0743030522419934E-3"/>
                </c:manualLayout>
              </c:layout>
              <c:tx>
                <c:rich>
                  <a:bodyPr/>
                  <a:lstStyle/>
                  <a:p>
                    <a:r>
                      <a:rPr lang="en-US" sz="1050" b="1"/>
                      <a:t>20</a:t>
                    </a:r>
                    <a:r>
                      <a:rPr lang="bg-BG" sz="1050" b="1"/>
                      <a:t>23</a:t>
                    </a:r>
                    <a:r>
                      <a:rPr lang="en-US" sz="1050" b="1"/>
                      <a:t>; </a:t>
                    </a:r>
                    <a:r>
                      <a:rPr lang="bg-BG" sz="1050" b="1"/>
                      <a:t>   6</a:t>
                    </a:r>
                    <a:endParaRPr lang="en-US"/>
                  </a:p>
                </c:rich>
              </c:tx>
              <c:showLegendKey val="0"/>
              <c:showVal val="1"/>
              <c:showCatName val="0"/>
              <c:showSerName val="1"/>
              <c:showPercent val="0"/>
              <c:showBubbleSize val="0"/>
            </c:dLbl>
            <c:dLbl>
              <c:idx val="3"/>
              <c:layout>
                <c:manualLayout>
                  <c:x val="-6.3938142634689679E-2"/>
                  <c:y val="-6.0743030522419934E-3"/>
                </c:manualLayout>
              </c:layout>
              <c:tx>
                <c:rich>
                  <a:bodyPr/>
                  <a:lstStyle/>
                  <a:p>
                    <a:r>
                      <a:rPr lang="en-US" sz="1050" b="1"/>
                      <a:t>20</a:t>
                    </a:r>
                    <a:r>
                      <a:rPr lang="bg-BG" sz="1050" b="1"/>
                      <a:t>23</a:t>
                    </a:r>
                    <a:r>
                      <a:rPr lang="en-US" sz="1050" b="1"/>
                      <a:t>; </a:t>
                    </a:r>
                    <a:r>
                      <a:rPr lang="bg-BG" sz="1050" b="1"/>
                      <a:t>  7</a:t>
                    </a:r>
                    <a:endParaRPr lang="en-US"/>
                  </a:p>
                </c:rich>
              </c:tx>
              <c:showLegendKey val="0"/>
              <c:showVal val="1"/>
              <c:showCatName val="0"/>
              <c:showSerName val="1"/>
              <c:showPercent val="0"/>
              <c:showBubbleSize val="0"/>
            </c:dLbl>
            <c:dLbl>
              <c:idx val="4"/>
              <c:layout>
                <c:manualLayout>
                  <c:x val="-7.9065956803342635E-2"/>
                  <c:y val="-8.9855450525404279E-3"/>
                </c:manualLayout>
              </c:layout>
              <c:tx>
                <c:rich>
                  <a:bodyPr/>
                  <a:lstStyle/>
                  <a:p>
                    <a:r>
                      <a:rPr lang="en-US" sz="1050" b="1"/>
                      <a:t>20</a:t>
                    </a:r>
                    <a:r>
                      <a:rPr lang="bg-BG" sz="1050" b="1"/>
                      <a:t>23</a:t>
                    </a:r>
                    <a:r>
                      <a:rPr lang="en-US" sz="1050" b="1"/>
                      <a:t>; </a:t>
                    </a:r>
                    <a:r>
                      <a:rPr lang="bg-BG" sz="1050" b="1"/>
                      <a:t>    4</a:t>
                    </a:r>
                    <a:endParaRPr lang="en-US"/>
                  </a:p>
                </c:rich>
              </c:tx>
              <c:showLegendKey val="0"/>
              <c:showVal val="1"/>
              <c:showCatName val="0"/>
              <c:showSerName val="1"/>
              <c:showPercent val="0"/>
              <c:showBubbleSize val="0"/>
            </c:dLbl>
            <c:dLbl>
              <c:idx val="5"/>
              <c:layout>
                <c:manualLayout>
                  <c:x val="-8.5525565050737593E-2"/>
                  <c:y val="-1.1529830086245262E-2"/>
                </c:manualLayout>
              </c:layout>
              <c:tx>
                <c:rich>
                  <a:bodyPr/>
                  <a:lstStyle/>
                  <a:p>
                    <a:r>
                      <a:rPr lang="bg-BG" sz="1050" b="1"/>
                      <a:t>   </a:t>
                    </a:r>
                    <a:r>
                      <a:rPr lang="en-US" sz="1050" b="1"/>
                      <a:t>20</a:t>
                    </a:r>
                    <a:r>
                      <a:rPr lang="bg-BG" sz="1050" b="1"/>
                      <a:t>23</a:t>
                    </a:r>
                    <a:r>
                      <a:rPr lang="en-US" sz="1050" b="1"/>
                      <a:t>;</a:t>
                    </a:r>
                    <a:r>
                      <a:rPr lang="bg-BG" sz="1050" b="1"/>
                      <a:t>     </a:t>
                    </a:r>
                    <a:r>
                      <a:rPr lang="en-US" sz="1050" b="1"/>
                      <a:t>5</a:t>
                    </a:r>
                    <a:endParaRPr lang="en-US"/>
                  </a:p>
                </c:rich>
              </c:tx>
              <c:showLegendKey val="0"/>
              <c:showVal val="1"/>
              <c:showCatName val="0"/>
              <c:showSerName val="1"/>
              <c:showPercent val="0"/>
              <c:showBubbleSize val="0"/>
            </c:dLbl>
            <c:txPr>
              <a:bodyPr/>
              <a:lstStyle/>
              <a:p>
                <a:pPr>
                  <a:defRPr sz="1050" b="1"/>
                </a:pPr>
                <a:endParaRPr lang="bg-BG"/>
              </a:p>
            </c:txPr>
            <c:showLegendKey val="0"/>
            <c:showVal val="1"/>
            <c:showCatName val="0"/>
            <c:showSerName val="1"/>
            <c:showPercent val="0"/>
            <c:showBubbleSize val="0"/>
            <c:showLeaderLines val="0"/>
          </c:dLbls>
          <c:cat>
            <c:multiLvlStrRef>
              <c:f>Лист1!$C$56:$D$61</c:f>
              <c:multiLvlStrCache>
                <c:ptCount val="6"/>
                <c:lvl>
                  <c:pt idx="0">
                    <c:v>натовареност по щат</c:v>
                  </c:pt>
                  <c:pt idx="1">
                    <c:v>действителна натовареност</c:v>
                  </c:pt>
                  <c:pt idx="2">
                    <c:v>натовареност по щат</c:v>
                  </c:pt>
                  <c:pt idx="3">
                    <c:v>действителна натовареност</c:v>
                  </c:pt>
                  <c:pt idx="4">
                    <c:v>натовареност по щат</c:v>
                  </c:pt>
                  <c:pt idx="5">
                    <c:v>действителна натовареност</c:v>
                  </c:pt>
                </c:lvl>
                <c:lvl>
                  <c:pt idx="0">
                    <c:v>постъпили дела</c:v>
                  </c:pt>
                  <c:pt idx="2">
                    <c:v>дела за разглеждане</c:v>
                  </c:pt>
                  <c:pt idx="4">
                    <c:v>свършени дела</c:v>
                  </c:pt>
                </c:lvl>
              </c:multiLvlStrCache>
            </c:multiLvlStrRef>
          </c:cat>
          <c:val>
            <c:numRef>
              <c:f>Лист1!$G$56:$G$61</c:f>
              <c:numCache>
                <c:formatCode>General</c:formatCode>
                <c:ptCount val="6"/>
                <c:pt idx="0">
                  <c:v>5</c:v>
                </c:pt>
                <c:pt idx="1">
                  <c:v>6</c:v>
                </c:pt>
                <c:pt idx="2">
                  <c:v>6</c:v>
                </c:pt>
                <c:pt idx="3">
                  <c:v>7</c:v>
                </c:pt>
                <c:pt idx="4">
                  <c:v>4</c:v>
                </c:pt>
                <c:pt idx="5">
                  <c:v>5</c:v>
                </c:pt>
              </c:numCache>
            </c:numRef>
          </c:val>
        </c:ser>
        <c:dLbls>
          <c:showLegendKey val="0"/>
          <c:showVal val="0"/>
          <c:showCatName val="0"/>
          <c:showSerName val="0"/>
          <c:showPercent val="0"/>
          <c:showBubbleSize val="0"/>
        </c:dLbls>
        <c:gapWidth val="150"/>
        <c:shape val="cylinder"/>
        <c:axId val="191469568"/>
        <c:axId val="169623552"/>
        <c:axId val="0"/>
      </c:bar3DChart>
      <c:catAx>
        <c:axId val="191469568"/>
        <c:scaling>
          <c:orientation val="minMax"/>
        </c:scaling>
        <c:delete val="0"/>
        <c:axPos val="l"/>
        <c:majorTickMark val="out"/>
        <c:minorTickMark val="none"/>
        <c:tickLblPos val="nextTo"/>
        <c:crossAx val="169623552"/>
        <c:crosses val="autoZero"/>
        <c:auto val="1"/>
        <c:lblAlgn val="ctr"/>
        <c:lblOffset val="100"/>
        <c:noMultiLvlLbl val="0"/>
      </c:catAx>
      <c:valAx>
        <c:axId val="169623552"/>
        <c:scaling>
          <c:orientation val="minMax"/>
        </c:scaling>
        <c:delete val="0"/>
        <c:axPos val="b"/>
        <c:majorGridlines/>
        <c:numFmt formatCode="General" sourceLinked="1"/>
        <c:majorTickMark val="out"/>
        <c:minorTickMark val="none"/>
        <c:tickLblPos val="nextTo"/>
        <c:crossAx val="191469568"/>
        <c:crosses val="autoZero"/>
        <c:crossBetween val="between"/>
      </c:valAx>
    </c:plotArea>
    <c:legend>
      <c:legendPos val="r"/>
      <c:layout>
        <c:manualLayout>
          <c:xMode val="edge"/>
          <c:yMode val="edge"/>
          <c:x val="0.88436182417180653"/>
          <c:y val="7.7450660353105119E-2"/>
          <c:w val="8.9282982147704915E-2"/>
          <c:h val="0.18046781499666142"/>
        </c:manualLayout>
      </c:layout>
      <c:overlay val="0"/>
      <c:txPr>
        <a:bodyPr/>
        <a:lstStyle/>
        <a:p>
          <a:pPr>
            <a:defRPr sz="1050" b="1"/>
          </a:pPr>
          <a:endParaRPr lang="bg-BG"/>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Лист3!$A$2</c:f>
              <c:strCache>
                <c:ptCount val="1"/>
                <c:pt idx="0">
                  <c:v>граждански </c:v>
                </c:pt>
              </c:strCache>
            </c:strRef>
          </c:tx>
          <c:invertIfNegative val="0"/>
          <c:dLbls>
            <c:dLbl>
              <c:idx val="0"/>
              <c:layout>
                <c:manualLayout>
                  <c:x val="4.8804204953120959E-3"/>
                  <c:y val="9.0989150223459075E-2"/>
                </c:manualLayout>
              </c:layout>
              <c:tx>
                <c:rich>
                  <a:bodyPr/>
                  <a:lstStyle/>
                  <a:p>
                    <a:r>
                      <a:rPr lang="bg-BG"/>
                      <a:t>602</a:t>
                    </a:r>
                    <a:endParaRPr lang="en-US"/>
                  </a:p>
                </c:rich>
              </c:tx>
              <c:showLegendKey val="0"/>
              <c:showVal val="1"/>
              <c:showCatName val="0"/>
              <c:showSerName val="0"/>
              <c:showPercent val="0"/>
              <c:showBubbleSize val="0"/>
            </c:dLbl>
            <c:dLbl>
              <c:idx val="1"/>
              <c:layout>
                <c:manualLayout>
                  <c:x val="7.3125785092784737E-3"/>
                  <c:y val="8.4719902153018764E-2"/>
                </c:manualLayout>
              </c:layout>
              <c:showLegendKey val="0"/>
              <c:showVal val="1"/>
              <c:showCatName val="0"/>
              <c:showSerName val="0"/>
              <c:showPercent val="0"/>
              <c:showBubbleSize val="0"/>
            </c:dLbl>
            <c:dLbl>
              <c:idx val="2"/>
              <c:layout>
                <c:manualLayout>
                  <c:x val="7.3126142595978045E-3"/>
                  <c:y val="9.4117647058823528E-2"/>
                </c:manualLayout>
              </c:layout>
              <c:showLegendKey val="0"/>
              <c:showVal val="1"/>
              <c:showCatName val="0"/>
              <c:showSerName val="0"/>
              <c:showPercent val="0"/>
              <c:showBubbleSize val="0"/>
            </c:dLbl>
            <c:dLbl>
              <c:idx val="3"/>
              <c:layout>
                <c:manualLayout>
                  <c:x val="1.2187690432663101E-2"/>
                  <c:y val="0.10039215686274508"/>
                </c:manualLayout>
              </c:layout>
              <c:showLegendKey val="0"/>
              <c:showVal val="1"/>
              <c:showCatName val="0"/>
              <c:showSerName val="0"/>
              <c:showPercent val="0"/>
              <c:showBubbleSize val="0"/>
            </c:dLbl>
            <c:dLbl>
              <c:idx val="4"/>
              <c:layout>
                <c:manualLayout>
                  <c:x val="7.3125785092784737E-3"/>
                  <c:y val="9.4117478593504056E-2"/>
                </c:manualLayout>
              </c:layout>
              <c:showLegendKey val="0"/>
              <c:showVal val="1"/>
              <c:showCatName val="0"/>
              <c:showSerName val="0"/>
              <c:showPercent val="0"/>
              <c:showBubbleSize val="0"/>
            </c:dLbl>
            <c:txPr>
              <a:bodyPr rot="-5400000" vert="horz"/>
              <a:lstStyle/>
              <a:p>
                <a:pPr>
                  <a:defRPr sz="1200" b="1"/>
                </a:pPr>
                <a:endParaRPr lang="bg-BG"/>
              </a:p>
            </c:txPr>
            <c:showLegendKey val="0"/>
            <c:showVal val="1"/>
            <c:showCatName val="0"/>
            <c:showSerName val="0"/>
            <c:showPercent val="0"/>
            <c:showBubbleSize val="0"/>
            <c:showLeaderLines val="0"/>
          </c:dLbls>
          <c:cat>
            <c:strRef>
              <c:f>Лист3!$B$1:$F$1</c:f>
              <c:strCache>
                <c:ptCount val="5"/>
                <c:pt idx="0">
                  <c:v>РС - Девин</c:v>
                </c:pt>
                <c:pt idx="1">
                  <c:v>РС - Мадан</c:v>
                </c:pt>
                <c:pt idx="2">
                  <c:v>РС - Златоград</c:v>
                </c:pt>
                <c:pt idx="3">
                  <c:v>РС - Смолян</c:v>
                </c:pt>
                <c:pt idx="4">
                  <c:v>РС - Чепеларе</c:v>
                </c:pt>
              </c:strCache>
            </c:strRef>
          </c:cat>
          <c:val>
            <c:numRef>
              <c:f>Лист3!$B$2:$F$2</c:f>
              <c:numCache>
                <c:formatCode>General</c:formatCode>
                <c:ptCount val="5"/>
                <c:pt idx="0">
                  <c:v>602</c:v>
                </c:pt>
                <c:pt idx="1">
                  <c:v>539</c:v>
                </c:pt>
                <c:pt idx="2">
                  <c:v>354</c:v>
                </c:pt>
                <c:pt idx="3">
                  <c:v>1519</c:v>
                </c:pt>
                <c:pt idx="4">
                  <c:v>301</c:v>
                </c:pt>
              </c:numCache>
            </c:numRef>
          </c:val>
        </c:ser>
        <c:ser>
          <c:idx val="1"/>
          <c:order val="1"/>
          <c:tx>
            <c:strRef>
              <c:f>Лист3!$A$3</c:f>
              <c:strCache>
                <c:ptCount val="1"/>
                <c:pt idx="0">
                  <c:v>наказателни</c:v>
                </c:pt>
              </c:strCache>
            </c:strRef>
          </c:tx>
          <c:invertIfNegative val="0"/>
          <c:dLbls>
            <c:dLbl>
              <c:idx val="0"/>
              <c:layout>
                <c:manualLayout>
                  <c:x val="7.317754945221782E-3"/>
                  <c:y val="9.4117725482334352E-2"/>
                </c:manualLayout>
              </c:layout>
              <c:tx>
                <c:rich>
                  <a:bodyPr/>
                  <a:lstStyle/>
                  <a:p>
                    <a:r>
                      <a:rPr lang="bg-BG"/>
                      <a:t>212</a:t>
                    </a:r>
                    <a:endParaRPr lang="en-US"/>
                  </a:p>
                </c:rich>
              </c:tx>
              <c:showLegendKey val="0"/>
              <c:showVal val="1"/>
              <c:showCatName val="0"/>
              <c:showSerName val="0"/>
              <c:showPercent val="0"/>
              <c:showBubbleSize val="0"/>
            </c:dLbl>
            <c:dLbl>
              <c:idx val="1"/>
              <c:layout>
                <c:manualLayout>
                  <c:x val="7.3126142595978045E-3"/>
                  <c:y val="8.7843137254901824E-2"/>
                </c:manualLayout>
              </c:layout>
              <c:showLegendKey val="0"/>
              <c:showVal val="1"/>
              <c:showCatName val="0"/>
              <c:showSerName val="0"/>
              <c:showPercent val="0"/>
              <c:showBubbleSize val="0"/>
            </c:dLbl>
            <c:dLbl>
              <c:idx val="2"/>
              <c:layout>
                <c:manualLayout>
                  <c:x val="7.3152625871750199E-3"/>
                  <c:y val="5.6482732842090461E-2"/>
                </c:manualLayout>
              </c:layout>
              <c:showLegendKey val="0"/>
              <c:showVal val="1"/>
              <c:showCatName val="0"/>
              <c:showSerName val="0"/>
              <c:showPercent val="0"/>
              <c:showBubbleSize val="0"/>
            </c:dLbl>
            <c:dLbl>
              <c:idx val="3"/>
              <c:layout>
                <c:manualLayout>
                  <c:x val="7.3123867894288137E-3"/>
                  <c:y val="8.7855390299145519E-2"/>
                </c:manualLayout>
              </c:layout>
              <c:showLegendKey val="0"/>
              <c:showVal val="1"/>
              <c:showCatName val="0"/>
              <c:showSerName val="0"/>
              <c:showPercent val="0"/>
              <c:showBubbleSize val="0"/>
            </c:dLbl>
            <c:dLbl>
              <c:idx val="4"/>
              <c:layout>
                <c:manualLayout>
                  <c:x val="4.8750761730652044E-3"/>
                  <c:y val="7.8431372549019607E-2"/>
                </c:manualLayout>
              </c:layout>
              <c:showLegendKey val="0"/>
              <c:showVal val="1"/>
              <c:showCatName val="0"/>
              <c:showSerName val="0"/>
              <c:showPercent val="0"/>
              <c:showBubbleSize val="0"/>
            </c:dLbl>
            <c:txPr>
              <a:bodyPr rot="-5400000" vert="horz"/>
              <a:lstStyle/>
              <a:p>
                <a:pPr>
                  <a:defRPr sz="1200" b="1"/>
                </a:pPr>
                <a:endParaRPr lang="bg-BG"/>
              </a:p>
            </c:txPr>
            <c:showLegendKey val="0"/>
            <c:showVal val="1"/>
            <c:showCatName val="0"/>
            <c:showSerName val="0"/>
            <c:showPercent val="0"/>
            <c:showBubbleSize val="0"/>
            <c:showLeaderLines val="0"/>
          </c:dLbls>
          <c:cat>
            <c:strRef>
              <c:f>Лист3!$B$1:$F$1</c:f>
              <c:strCache>
                <c:ptCount val="5"/>
                <c:pt idx="0">
                  <c:v>РС - Девин</c:v>
                </c:pt>
                <c:pt idx="1">
                  <c:v>РС - Мадан</c:v>
                </c:pt>
                <c:pt idx="2">
                  <c:v>РС - Златоград</c:v>
                </c:pt>
                <c:pt idx="3">
                  <c:v>РС - Смолян</c:v>
                </c:pt>
                <c:pt idx="4">
                  <c:v>РС - Чепеларе</c:v>
                </c:pt>
              </c:strCache>
            </c:strRef>
          </c:cat>
          <c:val>
            <c:numRef>
              <c:f>Лист3!$B$3:$F$3</c:f>
              <c:numCache>
                <c:formatCode>General</c:formatCode>
                <c:ptCount val="5"/>
                <c:pt idx="0">
                  <c:v>212</c:v>
                </c:pt>
                <c:pt idx="1">
                  <c:v>152</c:v>
                </c:pt>
                <c:pt idx="2">
                  <c:v>84</c:v>
                </c:pt>
                <c:pt idx="3">
                  <c:v>563</c:v>
                </c:pt>
                <c:pt idx="4">
                  <c:v>157</c:v>
                </c:pt>
              </c:numCache>
            </c:numRef>
          </c:val>
        </c:ser>
        <c:dLbls>
          <c:showLegendKey val="0"/>
          <c:showVal val="0"/>
          <c:showCatName val="0"/>
          <c:showSerName val="0"/>
          <c:showPercent val="0"/>
          <c:showBubbleSize val="0"/>
        </c:dLbls>
        <c:gapWidth val="150"/>
        <c:shape val="cylinder"/>
        <c:axId val="146591232"/>
        <c:axId val="169626432"/>
        <c:axId val="0"/>
      </c:bar3DChart>
      <c:catAx>
        <c:axId val="146591232"/>
        <c:scaling>
          <c:orientation val="minMax"/>
        </c:scaling>
        <c:delete val="0"/>
        <c:axPos val="b"/>
        <c:majorTickMark val="out"/>
        <c:minorTickMark val="none"/>
        <c:tickLblPos val="nextTo"/>
        <c:crossAx val="169626432"/>
        <c:crosses val="autoZero"/>
        <c:auto val="1"/>
        <c:lblAlgn val="ctr"/>
        <c:lblOffset val="100"/>
        <c:noMultiLvlLbl val="0"/>
      </c:catAx>
      <c:valAx>
        <c:axId val="169626432"/>
        <c:scaling>
          <c:orientation val="minMax"/>
        </c:scaling>
        <c:delete val="0"/>
        <c:axPos val="l"/>
        <c:majorGridlines/>
        <c:numFmt formatCode="General" sourceLinked="1"/>
        <c:majorTickMark val="out"/>
        <c:minorTickMark val="none"/>
        <c:tickLblPos val="nextTo"/>
        <c:crossAx val="146591232"/>
        <c:crosses val="autoZero"/>
        <c:crossBetween val="between"/>
      </c:valAx>
    </c:plotArea>
    <c:legend>
      <c:legendPos val="r"/>
      <c:layout>
        <c:manualLayout>
          <c:xMode val="edge"/>
          <c:yMode val="edge"/>
          <c:x val="0.79458981704069465"/>
          <c:y val="0.39307308939323793"/>
          <c:w val="0.19078495444011001"/>
          <c:h val="0.16365749575420721"/>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Лист3!$A$84</c:f>
              <c:strCache>
                <c:ptCount val="1"/>
                <c:pt idx="0">
                  <c:v>граждански </c:v>
                </c:pt>
              </c:strCache>
            </c:strRef>
          </c:tx>
          <c:invertIfNegative val="0"/>
          <c:dLbls>
            <c:dLbl>
              <c:idx val="0"/>
              <c:layout>
                <c:manualLayout>
                  <c:x val="9.6385560456419776E-3"/>
                  <c:y val="0"/>
                </c:manualLayout>
              </c:layout>
              <c:showLegendKey val="0"/>
              <c:showVal val="1"/>
              <c:showCatName val="0"/>
              <c:showSerName val="0"/>
              <c:showPercent val="0"/>
              <c:showBubbleSize val="0"/>
            </c:dLbl>
            <c:dLbl>
              <c:idx val="1"/>
              <c:layout>
                <c:manualLayout>
                  <c:x val="9.3029354423893457E-3"/>
                  <c:y val="-5.9961844679568366E-17"/>
                </c:manualLayout>
              </c:layout>
              <c:showLegendKey val="0"/>
              <c:showVal val="1"/>
              <c:showCatName val="0"/>
              <c:showSerName val="0"/>
              <c:showPercent val="0"/>
              <c:showBubbleSize val="0"/>
            </c:dLbl>
            <c:dLbl>
              <c:idx val="2"/>
              <c:layout>
                <c:manualLayout>
                  <c:x val="6.9772015817920413E-3"/>
                  <c:y val="-2.575341619065771E-7"/>
                </c:manualLayout>
              </c:layout>
              <c:showLegendKey val="0"/>
              <c:showVal val="1"/>
              <c:showCatName val="0"/>
              <c:showSerName val="0"/>
              <c:showPercent val="0"/>
              <c:showBubbleSize val="0"/>
            </c:dLbl>
            <c:dLbl>
              <c:idx val="3"/>
              <c:layout>
                <c:manualLayout>
                  <c:x val="9.3027523137389542E-3"/>
                  <c:y val="3.2706838562135306E-3"/>
                </c:manualLayout>
              </c:layout>
              <c:showLegendKey val="0"/>
              <c:showVal val="1"/>
              <c:showCatName val="0"/>
              <c:showSerName val="0"/>
              <c:showPercent val="0"/>
              <c:showBubbleSize val="0"/>
            </c:dLbl>
            <c:dLbl>
              <c:idx val="4"/>
              <c:layout>
                <c:manualLayout>
                  <c:x val="1.1880288068692303E-2"/>
                  <c:y val="4.8776970265105709E-3"/>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Лист3!$B$83:$F$83</c:f>
              <c:strCache>
                <c:ptCount val="5"/>
                <c:pt idx="0">
                  <c:v>РС - Девин</c:v>
                </c:pt>
                <c:pt idx="1">
                  <c:v>РС - Мадан</c:v>
                </c:pt>
                <c:pt idx="2">
                  <c:v>РС - Златоград</c:v>
                </c:pt>
                <c:pt idx="3">
                  <c:v>РС - Смолян</c:v>
                </c:pt>
                <c:pt idx="4">
                  <c:v>РС - Чепеларе</c:v>
                </c:pt>
              </c:strCache>
            </c:strRef>
          </c:cat>
          <c:val>
            <c:numRef>
              <c:f>Лист3!$B$84:$F$84</c:f>
              <c:numCache>
                <c:formatCode>General</c:formatCode>
                <c:ptCount val="5"/>
                <c:pt idx="0">
                  <c:v>497</c:v>
                </c:pt>
                <c:pt idx="1">
                  <c:v>481</c:v>
                </c:pt>
                <c:pt idx="2">
                  <c:v>303</c:v>
                </c:pt>
                <c:pt idx="3">
                  <c:v>1216</c:v>
                </c:pt>
                <c:pt idx="4">
                  <c:v>241</c:v>
                </c:pt>
              </c:numCache>
            </c:numRef>
          </c:val>
        </c:ser>
        <c:ser>
          <c:idx val="1"/>
          <c:order val="1"/>
          <c:tx>
            <c:strRef>
              <c:f>Лист3!$A$85</c:f>
              <c:strCache>
                <c:ptCount val="1"/>
                <c:pt idx="0">
                  <c:v>наказателни</c:v>
                </c:pt>
              </c:strCache>
            </c:strRef>
          </c:tx>
          <c:invertIfNegative val="0"/>
          <c:dLbls>
            <c:dLbl>
              <c:idx val="0"/>
              <c:layout>
                <c:manualLayout>
                  <c:x val="3.2485191301682126E-3"/>
                  <c:y val="1.3914570767812374E-2"/>
                </c:manualLayout>
              </c:layout>
              <c:showLegendKey val="0"/>
              <c:showVal val="1"/>
              <c:showCatName val="0"/>
              <c:showSerName val="0"/>
              <c:showPercent val="0"/>
              <c:showBubbleSize val="0"/>
            </c:dLbl>
            <c:dLbl>
              <c:idx val="1"/>
              <c:layout>
                <c:manualLayout>
                  <c:x val="7.900169980013352E-3"/>
                  <c:y val="1.6070131702969218E-3"/>
                </c:manualLayout>
              </c:layout>
              <c:showLegendKey val="0"/>
              <c:showVal val="1"/>
              <c:showCatName val="0"/>
              <c:showSerName val="0"/>
              <c:showPercent val="0"/>
              <c:showBubbleSize val="0"/>
            </c:dLbl>
            <c:dLbl>
              <c:idx val="2"/>
              <c:layout>
                <c:manualLayout>
                  <c:x val="7.7324241362096311E-3"/>
                  <c:y val="0"/>
                </c:manualLayout>
              </c:layout>
              <c:showLegendKey val="0"/>
              <c:showVal val="1"/>
              <c:showCatName val="0"/>
              <c:showSerName val="0"/>
              <c:showPercent val="0"/>
              <c:showBubbleSize val="0"/>
            </c:dLbl>
            <c:dLbl>
              <c:idx val="3"/>
              <c:layout>
                <c:manualLayout>
                  <c:x val="1.0142030918708829E-2"/>
                  <c:y val="3.2706838562135895E-3"/>
                </c:manualLayout>
              </c:layout>
              <c:showLegendKey val="0"/>
              <c:showVal val="1"/>
              <c:showCatName val="0"/>
              <c:showSerName val="0"/>
              <c:showPercent val="0"/>
              <c:showBubbleSize val="0"/>
            </c:dLbl>
            <c:dLbl>
              <c:idx val="4"/>
              <c:layout>
                <c:manualLayout>
                  <c:x val="1.0058157996806968E-2"/>
                  <c:y val="-4.1025191991717735E-3"/>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Лист3!$B$83:$F$83</c:f>
              <c:strCache>
                <c:ptCount val="5"/>
                <c:pt idx="0">
                  <c:v>РС - Девин</c:v>
                </c:pt>
                <c:pt idx="1">
                  <c:v>РС - Мадан</c:v>
                </c:pt>
                <c:pt idx="2">
                  <c:v>РС - Златоград</c:v>
                </c:pt>
                <c:pt idx="3">
                  <c:v>РС - Смолян</c:v>
                </c:pt>
                <c:pt idx="4">
                  <c:v>РС - Чепеларе</c:v>
                </c:pt>
              </c:strCache>
            </c:strRef>
          </c:cat>
          <c:val>
            <c:numRef>
              <c:f>Лист3!$B$85:$F$85</c:f>
              <c:numCache>
                <c:formatCode>General</c:formatCode>
                <c:ptCount val="5"/>
                <c:pt idx="0">
                  <c:v>180</c:v>
                </c:pt>
                <c:pt idx="1">
                  <c:v>128</c:v>
                </c:pt>
                <c:pt idx="2">
                  <c:v>76</c:v>
                </c:pt>
                <c:pt idx="3">
                  <c:v>513</c:v>
                </c:pt>
                <c:pt idx="4">
                  <c:v>139</c:v>
                </c:pt>
              </c:numCache>
            </c:numRef>
          </c:val>
        </c:ser>
        <c:dLbls>
          <c:showLegendKey val="0"/>
          <c:showVal val="0"/>
          <c:showCatName val="0"/>
          <c:showSerName val="0"/>
          <c:showPercent val="0"/>
          <c:showBubbleSize val="0"/>
        </c:dLbls>
        <c:gapWidth val="150"/>
        <c:shape val="cylinder"/>
        <c:axId val="191324672"/>
        <c:axId val="169628160"/>
        <c:axId val="0"/>
      </c:bar3DChart>
      <c:catAx>
        <c:axId val="191324672"/>
        <c:scaling>
          <c:orientation val="minMax"/>
        </c:scaling>
        <c:delete val="0"/>
        <c:axPos val="b"/>
        <c:majorTickMark val="out"/>
        <c:minorTickMark val="none"/>
        <c:tickLblPos val="nextTo"/>
        <c:txPr>
          <a:bodyPr/>
          <a:lstStyle/>
          <a:p>
            <a:pPr>
              <a:defRPr b="1"/>
            </a:pPr>
            <a:endParaRPr lang="bg-BG"/>
          </a:p>
        </c:txPr>
        <c:crossAx val="169628160"/>
        <c:crosses val="autoZero"/>
        <c:auto val="1"/>
        <c:lblAlgn val="ctr"/>
        <c:lblOffset val="100"/>
        <c:noMultiLvlLbl val="0"/>
      </c:catAx>
      <c:valAx>
        <c:axId val="169628160"/>
        <c:scaling>
          <c:orientation val="minMax"/>
        </c:scaling>
        <c:delete val="0"/>
        <c:axPos val="l"/>
        <c:majorGridlines/>
        <c:numFmt formatCode="General" sourceLinked="1"/>
        <c:majorTickMark val="out"/>
        <c:minorTickMark val="none"/>
        <c:tickLblPos val="nextTo"/>
        <c:crossAx val="191324672"/>
        <c:crosses val="autoZero"/>
        <c:crossBetween val="between"/>
      </c:valAx>
    </c:plotArea>
    <c:legend>
      <c:legendPos val="r"/>
      <c:layout/>
      <c:overlay val="0"/>
      <c:txPr>
        <a:bodyPr/>
        <a:lstStyle/>
        <a:p>
          <a:pPr>
            <a:defRPr b="1"/>
          </a:pPr>
          <a:endParaRPr lang="bg-BG"/>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9.7961610633911039E-2"/>
          <c:y val="0.15671344154606406"/>
          <c:w val="0.63456326606253943"/>
          <c:h val="0.73137394736327932"/>
        </c:manualLayout>
      </c:layout>
      <c:lineChart>
        <c:grouping val="stacked"/>
        <c:varyColors val="0"/>
        <c:ser>
          <c:idx val="0"/>
          <c:order val="0"/>
          <c:tx>
            <c:strRef>
              <c:f>Лист3!$A$108:$B$108</c:f>
              <c:strCache>
                <c:ptCount val="1"/>
                <c:pt idx="0">
                  <c:v>постъпили дела в съдебния район</c:v>
                </c:pt>
              </c:strCache>
            </c:strRef>
          </c:tx>
          <c:marker>
            <c:symbol val="none"/>
          </c:marker>
          <c:dLbls>
            <c:txPr>
              <a:bodyPr/>
              <a:lstStyle/>
              <a:p>
                <a:pPr>
                  <a:defRPr b="1"/>
                </a:pPr>
                <a:endParaRPr lang="bg-BG"/>
              </a:p>
            </c:txPr>
            <c:showLegendKey val="0"/>
            <c:showVal val="1"/>
            <c:showCatName val="0"/>
            <c:showSerName val="0"/>
            <c:showPercent val="0"/>
            <c:showBubbleSize val="0"/>
            <c:showLeaderLines val="0"/>
          </c:dLbls>
          <c:cat>
            <c:numRef>
              <c:f>Лист3!$C$107:$F$107</c:f>
              <c:numCache>
                <c:formatCode>General</c:formatCode>
                <c:ptCount val="4"/>
                <c:pt idx="0">
                  <c:v>2020</c:v>
                </c:pt>
                <c:pt idx="1">
                  <c:v>2021</c:v>
                </c:pt>
                <c:pt idx="2">
                  <c:v>2022</c:v>
                </c:pt>
                <c:pt idx="3">
                  <c:v>2023</c:v>
                </c:pt>
              </c:numCache>
            </c:numRef>
          </c:cat>
          <c:val>
            <c:numRef>
              <c:f>Лист3!$C$108:$F$108</c:f>
              <c:numCache>
                <c:formatCode>General</c:formatCode>
                <c:ptCount val="4"/>
                <c:pt idx="0">
                  <c:v>3803</c:v>
                </c:pt>
                <c:pt idx="1">
                  <c:v>3890</c:v>
                </c:pt>
                <c:pt idx="2">
                  <c:v>3735</c:v>
                </c:pt>
                <c:pt idx="3">
                  <c:v>3774</c:v>
                </c:pt>
              </c:numCache>
            </c:numRef>
          </c:val>
          <c:smooth val="0"/>
        </c:ser>
        <c:dLbls>
          <c:showLegendKey val="0"/>
          <c:showVal val="0"/>
          <c:showCatName val="0"/>
          <c:showSerName val="0"/>
          <c:showPercent val="0"/>
          <c:showBubbleSize val="0"/>
        </c:dLbls>
        <c:marker val="1"/>
        <c:smooth val="0"/>
        <c:axId val="191326720"/>
        <c:axId val="169629888"/>
      </c:lineChart>
      <c:catAx>
        <c:axId val="191326720"/>
        <c:scaling>
          <c:orientation val="minMax"/>
        </c:scaling>
        <c:delete val="0"/>
        <c:axPos val="b"/>
        <c:numFmt formatCode="General" sourceLinked="1"/>
        <c:majorTickMark val="out"/>
        <c:minorTickMark val="none"/>
        <c:tickLblPos val="nextTo"/>
        <c:txPr>
          <a:bodyPr/>
          <a:lstStyle/>
          <a:p>
            <a:pPr>
              <a:defRPr b="1"/>
            </a:pPr>
            <a:endParaRPr lang="bg-BG"/>
          </a:p>
        </c:txPr>
        <c:crossAx val="169629888"/>
        <c:crosses val="autoZero"/>
        <c:auto val="1"/>
        <c:lblAlgn val="ctr"/>
        <c:lblOffset val="100"/>
        <c:noMultiLvlLbl val="0"/>
      </c:catAx>
      <c:valAx>
        <c:axId val="169629888"/>
        <c:scaling>
          <c:orientation val="minMax"/>
        </c:scaling>
        <c:delete val="0"/>
        <c:axPos val="l"/>
        <c:majorGridlines/>
        <c:numFmt formatCode="General" sourceLinked="1"/>
        <c:majorTickMark val="out"/>
        <c:minorTickMark val="none"/>
        <c:tickLblPos val="nextTo"/>
        <c:crossAx val="191326720"/>
        <c:crosses val="autoZero"/>
        <c:crossBetween val="between"/>
      </c:valAx>
    </c:plotArea>
    <c:legend>
      <c:legendPos val="r"/>
      <c:layout>
        <c:manualLayout>
          <c:xMode val="edge"/>
          <c:yMode val="edge"/>
          <c:x val="0.7096157840083076"/>
          <c:y val="0.50150676696139196"/>
          <c:w val="0.27792315680166146"/>
          <c:h val="0.16449097494098153"/>
        </c:manualLayout>
      </c:layout>
      <c:overlay val="0"/>
      <c:txPr>
        <a:bodyPr/>
        <a:lstStyle/>
        <a:p>
          <a:pPr>
            <a:defRPr b="1"/>
          </a:pPr>
          <a:endParaRPr lang="bg-BG"/>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1198-D7D0-486A-AE6F-5679E9A1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3912</TotalTime>
  <Pages>32</Pages>
  <Words>7933</Words>
  <Characters>45219</Characters>
  <Application>Microsoft Office Word</Application>
  <DocSecurity>0</DocSecurity>
  <Lines>376</Lines>
  <Paragraphs>106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Gergana Chalakova</cp:lastModifiedBy>
  <cp:revision>178</cp:revision>
  <cp:lastPrinted>2024-02-27T07:12:00Z</cp:lastPrinted>
  <dcterms:created xsi:type="dcterms:W3CDTF">2023-01-26T12:02:00Z</dcterms:created>
  <dcterms:modified xsi:type="dcterms:W3CDTF">2024-02-27T07:24:00Z</dcterms:modified>
</cp:coreProperties>
</file>